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2"/>
        <w:jc w:val="center"/>
        <w:spacing w:line="360" w:lineRule="auto"/>
        <w:rPr>
          <w:color w:val="00b050"/>
          <w:spacing w:val="70"/>
          <w:sz w:val="24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0" allowOverlap="1">
                <wp:simplePos x="0" y="0"/>
                <wp:positionH relativeFrom="column">
                  <wp:posOffset>2742565</wp:posOffset>
                </wp:positionH>
                <wp:positionV relativeFrom="page">
                  <wp:posOffset>444500</wp:posOffset>
                </wp:positionV>
                <wp:extent cx="596265" cy="742950"/>
                <wp:effectExtent l="0" t="0" r="0" b="0"/>
                <wp:wrapNone/>
                <wp:docPr id="1" name="_x0000_s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59626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524288;o:allowoverlap:true;o:allowincell:false;mso-position-horizontal-relative:text;margin-left:215.95pt;mso-position-horizontal:absolute;mso-position-vertical-relative:page;margin-top:35.00pt;mso-position-vertical:absolute;width:46.95pt;height:58.50pt;mso-wrap-distance-left:9.00pt;mso-wrap-distance-top:0.00pt;mso-wrap-distance-right:9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color w:val="00b050"/>
          <w:spacing w:val="70"/>
          <w:sz w:val="24"/>
        </w:rPr>
      </w:r>
      <w:r>
        <w:rPr>
          <w:color w:val="00b050"/>
          <w:spacing w:val="70"/>
          <w:sz w:val="24"/>
        </w:rPr>
      </w:r>
    </w:p>
    <w:p>
      <w:pPr>
        <w:pStyle w:val="884"/>
        <w:spacing w:line="240" w:lineRule="auto"/>
        <w:rPr>
          <w:b w:val="0"/>
        </w:rPr>
      </w:pPr>
      <w:r>
        <w:rPr>
          <w:b w:val="0"/>
        </w:rPr>
      </w:r>
      <w:r>
        <w:rPr>
          <w:b w:val="0"/>
        </w:rPr>
      </w:r>
      <w:r>
        <w:rPr>
          <w:b w:val="0"/>
        </w:rPr>
      </w:r>
    </w:p>
    <w:p>
      <w:pPr>
        <w:pStyle w:val="884"/>
        <w:spacing w:line="240" w:lineRule="auto"/>
        <w:rPr>
          <w:b w:val="0"/>
          <w:sz w:val="20"/>
        </w:rPr>
      </w:pPr>
      <w:r>
        <w:rPr>
          <w:b w:val="0"/>
          <w:sz w:val="20"/>
        </w:rPr>
      </w:r>
      <w:r>
        <w:rPr>
          <w:b w:val="0"/>
          <w:sz w:val="20"/>
        </w:rPr>
      </w:r>
      <w:r>
        <w:rPr>
          <w:b w:val="0"/>
          <w:sz w:val="20"/>
        </w:rPr>
      </w:r>
    </w:p>
    <w:p>
      <w:pPr>
        <w:pStyle w:val="884"/>
        <w:spacing w:line="240" w:lineRule="auto"/>
        <w:rPr>
          <w:b w:val="0"/>
        </w:rPr>
      </w:pPr>
      <w:r>
        <w:rPr>
          <w:b w:val="0"/>
        </w:rPr>
        <w:t xml:space="preserve">ПРИМОРСКИЙ КРАЙ</w:t>
      </w:r>
      <w:r>
        <w:rPr>
          <w:b w:val="0"/>
        </w:rPr>
      </w:r>
      <w:r>
        <w:rPr>
          <w:b w:val="0"/>
        </w:rPr>
      </w:r>
    </w:p>
    <w:p>
      <w:pPr>
        <w:pStyle w:val="882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82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84"/>
        <w:spacing w:line="240" w:lineRule="auto"/>
      </w:pPr>
      <w:r>
        <w:t xml:space="preserve">ДУМА АРТЕМ</w:t>
      </w:r>
      <w:r>
        <w:t xml:space="preserve">ОВСКОГО ГОРОДСКОГО ОКРУГА</w:t>
      </w:r>
      <w:r/>
    </w:p>
    <w:p>
      <w:pPr>
        <w:pStyle w:val="884"/>
        <w:spacing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885"/>
        <w:spacing w:line="240" w:lineRule="auto"/>
        <w:rPr>
          <w:spacing w:val="40"/>
        </w:rPr>
      </w:pPr>
      <w:r>
        <w:rPr>
          <w:spacing w:val="40"/>
        </w:rPr>
      </w:r>
      <w:r>
        <w:rPr>
          <w:spacing w:val="40"/>
        </w:rPr>
      </w:r>
      <w:r>
        <w:rPr>
          <w:spacing w:val="40"/>
        </w:rPr>
      </w:r>
    </w:p>
    <w:p>
      <w:pPr>
        <w:pStyle w:val="885"/>
        <w:spacing w:line="240" w:lineRule="auto"/>
        <w:rPr>
          <w:spacing w:val="40"/>
        </w:rPr>
      </w:pPr>
      <w:r>
        <w:rPr>
          <w:spacing w:val="40"/>
        </w:rPr>
        <w:t xml:space="preserve">РЕШЕНИЕ</w:t>
      </w:r>
      <w:r>
        <w:rPr>
          <w:spacing w:val="40"/>
        </w:rPr>
      </w:r>
      <w:r>
        <w:rPr>
          <w:spacing w:val="40"/>
        </w:rPr>
      </w:r>
    </w:p>
    <w:p>
      <w:pPr>
        <w:pStyle w:val="882"/>
        <w:rPr>
          <w:sz w:val="16"/>
        </w:rPr>
      </w:pPr>
      <w:r>
        <w:rPr>
          <w:sz w:val="16"/>
        </w:rPr>
      </w:r>
      <w:r>
        <w:rPr>
          <w:sz w:val="16"/>
        </w:rPr>
      </w:r>
      <w:r>
        <w:rPr>
          <w:sz w:val="16"/>
        </w:rPr>
      </w:r>
    </w:p>
    <w:p>
      <w:pPr>
        <w:pStyle w:val="882"/>
        <w:rPr>
          <w:sz w:val="16"/>
        </w:rPr>
      </w:pPr>
      <w:r>
        <w:rPr>
          <w:sz w:val="16"/>
        </w:rPr>
      </w:r>
      <w:r>
        <w:rPr>
          <w:sz w:val="16"/>
        </w:rPr>
      </w:r>
      <w:r>
        <w:rPr>
          <w:sz w:val="16"/>
        </w:rPr>
      </w:r>
    </w:p>
    <w:p>
      <w:pPr>
        <w:pStyle w:val="882"/>
        <w:rPr>
          <w:spacing w:val="40"/>
          <w:sz w:val="24"/>
        </w:rPr>
      </w:pPr>
      <w:r>
        <w:rPr>
          <w:sz w:val="24"/>
          <w:szCs w:val="24"/>
        </w:rPr>
        <w:t xml:space="preserve">... ... ...</w:t>
      </w:r>
      <w:r>
        <w:rPr>
          <w:sz w:val="24"/>
          <w:szCs w:val="24"/>
        </w:rPr>
        <w:t xml:space="preserve"> </w:t>
      </w:r>
      <w:r>
        <w:rPr>
          <w:spacing w:val="40"/>
          <w:sz w:val="24"/>
        </w:rPr>
        <w:t xml:space="preserve">          </w:t>
        <w:tab/>
        <w:tab/>
        <w:t xml:space="preserve">   </w:t>
        <w:tab/>
        <w:tab/>
        <w:tab/>
        <w:t xml:space="preserve">  </w:t>
        <w:tab/>
        <w:tab/>
        <w:tab/>
        <w:tab/>
      </w:r>
      <w:r>
        <w:rPr>
          <w:spacing w:val="40"/>
          <w:sz w:val="24"/>
        </w:rPr>
        <w:tab/>
      </w:r>
      <w:r>
        <w:rPr>
          <w:spacing w:val="40"/>
          <w:sz w:val="24"/>
        </w:rPr>
        <w:t xml:space="preserve">    </w:t>
      </w:r>
      <w:r>
        <w:rPr>
          <w:spacing w:val="40"/>
          <w:sz w:val="24"/>
        </w:rPr>
        <w:t xml:space="preserve">          </w:t>
      </w:r>
      <w:r>
        <w:rPr>
          <w:spacing w:val="40"/>
          <w:sz w:val="24"/>
        </w:rPr>
        <w:t xml:space="preserve">№ ...</w:t>
      </w:r>
      <w:r>
        <w:rPr>
          <w:spacing w:val="40"/>
          <w:sz w:val="24"/>
        </w:rPr>
      </w:r>
      <w:r>
        <w:rPr>
          <w:spacing w:val="40"/>
          <w:sz w:val="24"/>
        </w:rPr>
      </w:r>
    </w:p>
    <w:p>
      <w:pPr>
        <w:pStyle w:val="882"/>
        <w:rPr>
          <w:spacing w:val="40"/>
          <w:sz w:val="24"/>
        </w:rPr>
      </w:pPr>
      <w:r>
        <w:rPr>
          <w:spacing w:val="40"/>
          <w:sz w:val="24"/>
        </w:rPr>
      </w:r>
      <w:r>
        <w:rPr>
          <w:spacing w:val="40"/>
          <w:sz w:val="24"/>
        </w:rPr>
      </w:r>
      <w:r>
        <w:rPr>
          <w:spacing w:val="40"/>
          <w:sz w:val="24"/>
        </w:rPr>
      </w:r>
    </w:p>
    <w:p>
      <w:pPr>
        <w:rPr>
          <w:spacing w:val="40"/>
          <w:sz w:val="24"/>
          <w:szCs w:val="24"/>
        </w:rPr>
      </w:pPr>
      <w:r>
        <w:rPr>
          <w:spacing w:val="40"/>
          <w:sz w:val="24"/>
        </w:rPr>
      </w:r>
      <w:r>
        <w:rPr>
          <w:spacing w:val="40"/>
          <w:sz w:val="24"/>
          <w:szCs w:val="24"/>
        </w:rPr>
      </w:r>
      <w:r>
        <w:rPr>
          <w:spacing w:val="40"/>
          <w:sz w:val="24"/>
          <w:szCs w:val="24"/>
        </w:rPr>
      </w:r>
    </w:p>
    <w:p>
      <w:pPr>
        <w:pStyle w:val="882"/>
        <w:rPr>
          <w:spacing w:val="40"/>
          <w:sz w:val="24"/>
          <w:szCs w:val="24"/>
        </w:rPr>
      </w:pPr>
      <w:r>
        <w:rPr>
          <w:spacing w:val="40"/>
          <w:sz w:val="24"/>
        </w:rPr>
      </w:r>
      <w:r>
        <w:rPr>
          <w:spacing w:val="40"/>
          <w:sz w:val="24"/>
          <w:szCs w:val="24"/>
        </w:rPr>
      </w:r>
      <w:r>
        <w:rPr>
          <w:spacing w:val="40"/>
          <w:sz w:val="24"/>
          <w:szCs w:val="24"/>
        </w:rPr>
      </w:r>
    </w:p>
    <w:p>
      <w:pPr>
        <w:pStyle w:val="882"/>
        <w:jc w:val="both"/>
        <w:widowControl w:val="off"/>
        <w:rPr>
          <w:sz w:val="24"/>
        </w:rPr>
      </w:pPr>
      <w:r>
        <w:rPr>
          <w:sz w:val="24"/>
        </w:rPr>
        <w:t xml:space="preserve">О внесении изменений в решение Думы Артемовского </w:t>
      </w:r>
      <w:r>
        <w:rPr>
          <w:sz w:val="24"/>
        </w:rPr>
      </w:r>
      <w:r>
        <w:rPr>
          <w:sz w:val="24"/>
        </w:rPr>
      </w:r>
    </w:p>
    <w:p>
      <w:pPr>
        <w:pStyle w:val="882"/>
        <w:jc w:val="both"/>
        <w:widowControl w:val="off"/>
        <w:rPr>
          <w:sz w:val="24"/>
        </w:rPr>
      </w:pPr>
      <w:r>
        <w:rPr>
          <w:sz w:val="24"/>
        </w:rPr>
        <w:t xml:space="preserve">г</w:t>
      </w:r>
      <w:r>
        <w:rPr>
          <w:sz w:val="24"/>
        </w:rPr>
        <w:t xml:space="preserve">ородского</w:t>
      </w:r>
      <w:r>
        <w:rPr>
          <w:sz w:val="24"/>
        </w:rPr>
        <w:t xml:space="preserve"> </w:t>
      </w:r>
      <w:r>
        <w:rPr>
          <w:sz w:val="24"/>
        </w:rPr>
        <w:t xml:space="preserve">округа от 09.12.2025 № 601 «</w:t>
      </w:r>
      <w:r>
        <w:rPr>
          <w:sz w:val="24"/>
        </w:rPr>
        <w:t xml:space="preserve">О бюджете</w:t>
      </w:r>
      <w:r>
        <w:rPr>
          <w:sz w:val="24"/>
        </w:rPr>
        <w:t xml:space="preserve"> </w:t>
      </w:r>
      <w:r>
        <w:rPr>
          <w:sz w:val="24"/>
        </w:rPr>
      </w:r>
      <w:r>
        <w:rPr>
          <w:sz w:val="24"/>
        </w:rPr>
      </w:r>
    </w:p>
    <w:p>
      <w:pPr>
        <w:pStyle w:val="882"/>
        <w:jc w:val="both"/>
        <w:widowControl w:val="off"/>
        <w:rPr>
          <w:sz w:val="24"/>
        </w:rPr>
      </w:pPr>
      <w:r>
        <w:rPr>
          <w:sz w:val="24"/>
        </w:rPr>
        <w:t xml:space="preserve">Артемовского городского округа</w:t>
      </w:r>
      <w:r>
        <w:rPr>
          <w:sz w:val="24"/>
        </w:rPr>
        <w:t xml:space="preserve"> </w:t>
      </w:r>
      <w:r>
        <w:rPr>
          <w:sz w:val="24"/>
        </w:rPr>
        <w:t xml:space="preserve">на 2026</w:t>
      </w:r>
      <w:r>
        <w:rPr>
          <w:sz w:val="24"/>
        </w:rPr>
        <w:t xml:space="preserve"> год</w:t>
      </w:r>
      <w:r>
        <w:rPr>
          <w:sz w:val="24"/>
        </w:rPr>
        <w:t xml:space="preserve"> и </w:t>
      </w:r>
      <w:r>
        <w:rPr>
          <w:sz w:val="24"/>
        </w:rPr>
      </w:r>
      <w:r>
        <w:rPr>
          <w:sz w:val="24"/>
        </w:rPr>
      </w:r>
    </w:p>
    <w:p>
      <w:pPr>
        <w:pStyle w:val="882"/>
        <w:jc w:val="both"/>
        <w:widowControl w:val="off"/>
        <w:rPr>
          <w:color w:val="00b050"/>
          <w:sz w:val="24"/>
        </w:rPr>
      </w:pPr>
      <w:r>
        <w:rPr>
          <w:sz w:val="24"/>
        </w:rPr>
        <w:t xml:space="preserve">плановый период 20</w:t>
      </w:r>
      <w:r>
        <w:rPr>
          <w:sz w:val="24"/>
        </w:rPr>
        <w:t xml:space="preserve">27</w:t>
      </w:r>
      <w:r>
        <w:rPr>
          <w:sz w:val="24"/>
        </w:rPr>
        <w:t xml:space="preserve"> и </w:t>
      </w:r>
      <w:r>
        <w:rPr>
          <w:sz w:val="24"/>
        </w:rPr>
        <w:t xml:space="preserve">20</w:t>
      </w:r>
      <w:r>
        <w:rPr>
          <w:sz w:val="24"/>
        </w:rPr>
        <w:t xml:space="preserve">28</w:t>
      </w:r>
      <w:r>
        <w:rPr>
          <w:sz w:val="24"/>
        </w:rPr>
        <w:t xml:space="preserve"> г</w:t>
      </w:r>
      <w:r>
        <w:rPr>
          <w:sz w:val="24"/>
        </w:rPr>
        <w:t xml:space="preserve">од</w:t>
      </w:r>
      <w:r>
        <w:rPr>
          <w:sz w:val="24"/>
        </w:rPr>
        <w:t xml:space="preserve">ов</w:t>
      </w:r>
      <w:r>
        <w:rPr>
          <w:sz w:val="24"/>
        </w:rPr>
        <w:t xml:space="preserve">»</w:t>
      </w:r>
      <w:r>
        <w:rPr>
          <w:color w:val="00b050"/>
          <w:sz w:val="24"/>
        </w:rPr>
      </w:r>
      <w:r>
        <w:rPr>
          <w:color w:val="00b050"/>
          <w:sz w:val="24"/>
        </w:rPr>
      </w:r>
    </w:p>
    <w:p>
      <w:pPr>
        <w:pStyle w:val="882"/>
        <w:jc w:val="both"/>
        <w:widowControl w:val="off"/>
        <w:rPr>
          <w:color w:val="00b050"/>
          <w:sz w:val="24"/>
        </w:rPr>
      </w:pPr>
      <w:r>
        <w:rPr>
          <w:color w:val="00b050"/>
          <w:sz w:val="24"/>
        </w:rPr>
      </w:r>
      <w:r>
        <w:rPr>
          <w:color w:val="00b050"/>
          <w:sz w:val="24"/>
        </w:rPr>
      </w:r>
      <w:r>
        <w:rPr>
          <w:color w:val="00b050"/>
          <w:sz w:val="24"/>
        </w:rPr>
      </w:r>
    </w:p>
    <w:p>
      <w:pPr>
        <w:jc w:val="both"/>
        <w:widowControl w:val="off"/>
        <w:rPr>
          <w:color w:val="00b050"/>
          <w:sz w:val="24"/>
          <w:szCs w:val="24"/>
        </w:rPr>
      </w:pPr>
      <w:r>
        <w:rPr>
          <w:color w:val="00b050"/>
          <w:sz w:val="24"/>
        </w:rPr>
      </w:r>
      <w:r>
        <w:rPr>
          <w:color w:val="00b050"/>
          <w:sz w:val="24"/>
          <w:szCs w:val="24"/>
        </w:rPr>
      </w:r>
      <w:r>
        <w:rPr>
          <w:color w:val="00b050"/>
          <w:sz w:val="24"/>
          <w:szCs w:val="24"/>
        </w:rPr>
      </w:r>
    </w:p>
    <w:p>
      <w:pPr>
        <w:pStyle w:val="882"/>
        <w:jc w:val="both"/>
        <w:widowControl w:val="off"/>
        <w:rPr>
          <w:color w:val="00b050"/>
          <w:sz w:val="24"/>
          <w:szCs w:val="24"/>
        </w:rPr>
      </w:pPr>
      <w:r>
        <w:rPr>
          <w:color w:val="00b050"/>
          <w:sz w:val="24"/>
        </w:rPr>
      </w:r>
      <w:r>
        <w:rPr>
          <w:color w:val="00b050"/>
          <w:sz w:val="24"/>
          <w:szCs w:val="24"/>
        </w:rPr>
      </w:r>
      <w:r>
        <w:rPr>
          <w:color w:val="00b050"/>
          <w:sz w:val="24"/>
          <w:szCs w:val="24"/>
        </w:rPr>
      </w:r>
    </w:p>
    <w:p>
      <w:pPr>
        <w:pStyle w:val="882"/>
        <w:ind w:firstLine="709"/>
        <w:jc w:val="both"/>
        <w:spacing w:line="348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 Бюджетным </w:t>
      </w:r>
      <w:r>
        <w:fldChar w:fldCharType="begin"/>
      </w:r>
      <w:r>
        <w:instrText xml:space="preserve"> HYPERLINK "consultantplus://offline/ref=02AFE32BDCC5ACC6F1BBF38379918607DDF104291B1FD6D12A9B3CFDE7WA62B" </w:instrText>
      </w:r>
      <w:r>
        <w:fldChar w:fldCharType="separate"/>
      </w:r>
      <w:r>
        <w:rPr>
          <w:sz w:val="24"/>
          <w:szCs w:val="24"/>
        </w:rPr>
        <w:t xml:space="preserve">кодексом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Российской Федерации, </w:t>
      </w:r>
      <w:r>
        <w:rPr>
          <w:sz w:val="24"/>
          <w:szCs w:val="24"/>
        </w:rPr>
        <w:t xml:space="preserve"> решением Думы Артемовского городского округа о</w:t>
      </w:r>
      <w:r>
        <w:rPr>
          <w:sz w:val="24"/>
          <w:szCs w:val="24"/>
        </w:rPr>
        <w:t xml:space="preserve">т 25.05.2006 № 322 «О Положении о бюджетном процессе в Артемовском городском окр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ге</w:t>
      </w:r>
      <w:r>
        <w:rPr>
          <w:sz w:val="24"/>
          <w:szCs w:val="24"/>
        </w:rPr>
        <w:t xml:space="preserve">», 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учетом заключения</w:t>
      </w:r>
      <w:r>
        <w:rPr>
          <w:sz w:val="24"/>
          <w:szCs w:val="24"/>
        </w:rPr>
        <w:t xml:space="preserve"> контрольно-счетной палаты Артемовского городского округа </w:t>
      </w:r>
      <w:r>
        <w:rPr>
          <w:sz w:val="24"/>
          <w:szCs w:val="24"/>
        </w:rPr>
        <w:t xml:space="preserve">от</w:t>
      </w:r>
      <w:r>
        <w:rPr>
          <w:sz w:val="24"/>
          <w:szCs w:val="24"/>
        </w:rPr>
        <w:t xml:space="preserve"> ..</w:t>
      </w:r>
      <w:r>
        <w:rPr>
          <w:sz w:val="24"/>
          <w:szCs w:val="24"/>
        </w:rPr>
        <w:t xml:space="preserve">. ... ...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...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По проекту решения Думы Артемовского городского округа </w:t>
      </w: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О внесении изменений в решение Думы Артемовского городского округа            </w:t>
      </w:r>
      <w:r>
        <w:rPr>
          <w:sz w:val="24"/>
          <w:szCs w:val="24"/>
        </w:rPr>
        <w:t xml:space="preserve">от 09</w:t>
      </w:r>
      <w:r>
        <w:rPr>
          <w:sz w:val="24"/>
          <w:szCs w:val="24"/>
        </w:rPr>
        <w:t xml:space="preserve">.12.2025</w:t>
      </w:r>
      <w:r>
        <w:rPr>
          <w:sz w:val="24"/>
          <w:szCs w:val="24"/>
        </w:rPr>
        <w:t xml:space="preserve"> № </w:t>
      </w:r>
      <w:r>
        <w:rPr>
          <w:sz w:val="24"/>
          <w:szCs w:val="24"/>
        </w:rPr>
        <w:t xml:space="preserve">601</w:t>
      </w:r>
      <w:r>
        <w:rPr>
          <w:sz w:val="24"/>
          <w:szCs w:val="24"/>
        </w:rPr>
        <w:t xml:space="preserve"> «О бюджете Артемо</w:t>
      </w: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ского городского округа на 2026</w:t>
      </w:r>
      <w:r>
        <w:rPr>
          <w:sz w:val="24"/>
          <w:szCs w:val="24"/>
        </w:rPr>
        <w:t xml:space="preserve"> год и плановый период 2027</w:t>
      </w:r>
      <w:r>
        <w:rPr>
          <w:sz w:val="24"/>
          <w:szCs w:val="24"/>
        </w:rPr>
        <w:t xml:space="preserve"> и 2028</w:t>
      </w:r>
      <w:r>
        <w:rPr>
          <w:sz w:val="24"/>
          <w:szCs w:val="24"/>
        </w:rPr>
        <w:t xml:space="preserve"> годов</w:t>
      </w:r>
      <w:r>
        <w:rPr>
          <w:sz w:val="24"/>
          <w:szCs w:val="24"/>
        </w:rPr>
        <w:t xml:space="preserve">», руководствуясь </w:t>
      </w:r>
      <w:r>
        <w:rPr>
          <w:sz w:val="24"/>
          <w:szCs w:val="24"/>
        </w:rPr>
        <w:t xml:space="preserve">Уставом Артемовск</w:t>
      </w:r>
      <w:r>
        <w:rPr>
          <w:sz w:val="24"/>
          <w:szCs w:val="24"/>
        </w:rPr>
        <w:t xml:space="preserve">о</w:t>
      </w:r>
      <w:r>
        <w:rPr>
          <w:sz w:val="24"/>
          <w:szCs w:val="24"/>
        </w:rPr>
        <w:t xml:space="preserve">го городского округа</w:t>
      </w:r>
      <w:r>
        <w:rPr>
          <w:sz w:val="24"/>
          <w:szCs w:val="24"/>
        </w:rPr>
        <w:t xml:space="preserve"> Приморского края, </w:t>
      </w:r>
      <w:r>
        <w:rPr>
          <w:sz w:val="24"/>
          <w:szCs w:val="24"/>
        </w:rPr>
        <w:t xml:space="preserve">Дума Артемовского городского о</w:t>
      </w:r>
      <w:r>
        <w:rPr>
          <w:sz w:val="24"/>
          <w:szCs w:val="24"/>
        </w:rPr>
        <w:t xml:space="preserve">к</w:t>
      </w:r>
      <w:r>
        <w:rPr>
          <w:sz w:val="24"/>
          <w:szCs w:val="24"/>
        </w:rPr>
        <w:t xml:space="preserve">руга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firstLine="709"/>
        <w:jc w:val="both"/>
        <w:spacing w:line="36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4"/>
        <w:spacing w:line="240" w:lineRule="auto"/>
        <w:widowControl w:val="off"/>
      </w:pPr>
      <w:r>
        <w:t xml:space="preserve">РЕШИЛА:</w:t>
      </w:r>
      <w:r/>
    </w:p>
    <w:p>
      <w:pPr>
        <w:pStyle w:val="882"/>
        <w:ind w:firstLine="709"/>
        <w:jc w:val="both"/>
        <w:spacing w:line="36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firstLine="709"/>
        <w:jc w:val="both"/>
        <w:spacing w:line="360" w:lineRule="auto"/>
        <w:widowControl w:val="off"/>
        <w:rPr>
          <w:sz w:val="24"/>
          <w:szCs w:val="24"/>
        </w:rPr>
        <w:suppressLineNumbers/>
      </w:pPr>
      <w:r>
        <w:rPr>
          <w:sz w:val="24"/>
          <w:szCs w:val="24"/>
        </w:rPr>
        <w:t xml:space="preserve">1. Внести следующие изменения в решение Думы Артемовского городского округа                от 09</w:t>
      </w:r>
      <w:r>
        <w:rPr>
          <w:sz w:val="24"/>
          <w:szCs w:val="24"/>
        </w:rPr>
        <w:t xml:space="preserve">.12.2025</w:t>
      </w:r>
      <w:r>
        <w:rPr>
          <w:sz w:val="24"/>
          <w:szCs w:val="24"/>
        </w:rPr>
        <w:t xml:space="preserve"> № </w:t>
      </w:r>
      <w:r>
        <w:rPr>
          <w:sz w:val="24"/>
          <w:szCs w:val="24"/>
        </w:rPr>
        <w:t xml:space="preserve">601</w:t>
      </w:r>
      <w:r>
        <w:rPr>
          <w:sz w:val="24"/>
          <w:szCs w:val="24"/>
        </w:rPr>
        <w:t xml:space="preserve"> «О бюджете Артемовского городского округа на 2026</w:t>
      </w:r>
      <w:r>
        <w:rPr>
          <w:sz w:val="24"/>
          <w:szCs w:val="24"/>
        </w:rPr>
        <w:t xml:space="preserve"> год и плановый период 2027</w:t>
      </w:r>
      <w:r>
        <w:rPr>
          <w:sz w:val="24"/>
          <w:szCs w:val="24"/>
        </w:rPr>
        <w:t xml:space="preserve"> и 2028</w:t>
      </w:r>
      <w:r>
        <w:rPr>
          <w:sz w:val="24"/>
          <w:szCs w:val="24"/>
        </w:rPr>
        <w:t xml:space="preserve"> годов»: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firstLine="709"/>
        <w:jc w:val="both"/>
        <w:spacing w:line="360" w:lineRule="auto"/>
        <w:widowControl w:val="off"/>
        <w:rPr>
          <w:sz w:val="24"/>
          <w:szCs w:val="24"/>
        </w:rPr>
        <w:suppressLineNumbers/>
      </w:pPr>
      <w:r>
        <w:rPr>
          <w:sz w:val="24"/>
          <w:szCs w:val="24"/>
        </w:rPr>
        <w:t xml:space="preserve">1.1. Изложить пункт 1 решения в новой редакции: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360" w:lineRule="auto"/>
        <w:widowControl w:val="off"/>
        <w:rPr>
          <w:sz w:val="24"/>
          <w:szCs w:val="24"/>
        </w:rPr>
        <w:suppressLineNumbers/>
      </w:pPr>
      <w:r>
        <w:rPr>
          <w:sz w:val="24"/>
          <w:szCs w:val="24"/>
        </w:rPr>
        <w:t xml:space="preserve">«1. Утвердить основные характеристики бюджета Артемовского городского округа на 2026 год: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360" w:lineRule="auto"/>
        <w:widowControl w:val="off"/>
        <w:rPr>
          <w:color w:val="000000" w:themeColor="text1"/>
          <w:sz w:val="24"/>
          <w:szCs w:val="24"/>
          <w:highlight w:val="white"/>
        </w:rPr>
        <w:suppressLineNumbers/>
      </w:pPr>
      <w:r>
        <w:rPr>
          <w:sz w:val="24"/>
          <w:szCs w:val="24"/>
        </w:rPr>
        <w:t xml:space="preserve">а) </w:t>
      </w:r>
      <w:r>
        <w:rPr>
          <w:sz w:val="24"/>
          <w:szCs w:val="24"/>
        </w:rPr>
        <w:t xml:space="preserve">общий объем доходов бюджета Артемовского городского округа в сумме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8 299 623 039,22 </w:t>
      </w:r>
      <w:r>
        <w:rPr>
          <w:color w:val="auto"/>
          <w:sz w:val="24"/>
          <w:szCs w:val="24"/>
          <w:highlight w:val="white"/>
        </w:rPr>
        <w:t xml:space="preserve">р</w:t>
      </w:r>
      <w:r>
        <w:rPr>
          <w:color w:val="auto"/>
          <w:sz w:val="24"/>
          <w:szCs w:val="24"/>
        </w:rPr>
        <w:t xml:space="preserve">уб., в том числе объем межбюджетных трансфертов, получаемых из других бюджетов бюджетной системы Российской Федерации, в сумме</w:t>
      </w:r>
      <w:r>
        <w:rPr>
          <w:color w:val="auto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4 283 959 262,1</w:t>
      </w:r>
      <w:r>
        <w:rPr>
          <w:color w:val="000000" w:themeColor="text1"/>
          <w:sz w:val="24"/>
          <w:szCs w:val="24"/>
          <w:highlight w:val="white"/>
        </w:rPr>
        <w:t xml:space="preserve">3</w:t>
      </w:r>
      <w:r>
        <w:rPr>
          <w:color w:val="000000" w:themeColor="text1"/>
          <w:sz w:val="24"/>
          <w:szCs w:val="24"/>
          <w:highlight w:val="white"/>
        </w:rPr>
        <w:t xml:space="preserve"> руб.</w:t>
      </w:r>
      <w:r>
        <w:rPr>
          <w:color w:val="000000" w:themeColor="text1"/>
          <w:sz w:val="24"/>
          <w:szCs w:val="24"/>
          <w:highlight w:val="white"/>
        </w:rPr>
        <w:t xml:space="preserve">;</w:t>
      </w:r>
      <w:r>
        <w:rPr>
          <w:color w:val="000000" w:themeColor="text1"/>
          <w:sz w:val="24"/>
          <w:szCs w:val="24"/>
          <w:highlight w:val="white"/>
        </w:rPr>
      </w:r>
      <w:r>
        <w:rPr>
          <w:color w:val="000000" w:themeColor="text1"/>
          <w:sz w:val="24"/>
          <w:szCs w:val="24"/>
          <w:highlight w:val="white"/>
        </w:rPr>
      </w:r>
    </w:p>
    <w:p>
      <w:pPr>
        <w:ind w:firstLine="709"/>
        <w:jc w:val="both"/>
        <w:spacing w:line="360" w:lineRule="auto"/>
        <w:widowControl w:val="off"/>
        <w:rPr>
          <w:color w:val="auto"/>
          <w:sz w:val="24"/>
          <w:szCs w:val="24"/>
          <w:highlight w:val="none"/>
        </w:rPr>
        <w:suppressLineNumbers/>
      </w:pPr>
      <w:r>
        <w:rPr>
          <w:color w:val="auto"/>
          <w:sz w:val="24"/>
          <w:szCs w:val="24"/>
          <w:highlight w:val="none"/>
        </w:rPr>
        <w:t xml:space="preserve">б) общий объем расходов бюджета Артемовского городского округа в сумме 8 636 347 463,9</w:t>
      </w:r>
      <w:r>
        <w:rPr>
          <w:color w:val="000000" w:themeColor="text1"/>
          <w:sz w:val="24"/>
          <w:szCs w:val="24"/>
          <w:highlight w:val="none"/>
        </w:rPr>
        <w:t xml:space="preserve">2</w:t>
      </w:r>
      <w:r>
        <w:rPr>
          <w:color w:val="000000" w:themeColor="text1"/>
          <w:sz w:val="24"/>
          <w:szCs w:val="24"/>
          <w:highlight w:val="none"/>
        </w:rPr>
        <w:t xml:space="preserve"> руб.</w:t>
      </w:r>
      <w:r>
        <w:rPr>
          <w:color w:val="auto"/>
          <w:sz w:val="24"/>
          <w:szCs w:val="24"/>
          <w:highlight w:val="none"/>
        </w:rPr>
        <w:t xml:space="preserve">, в том числе общий объем бюджетных ассигнований на исполнение муниципальных гарантий администрации Артемовского городского округа по возможным гарантиям - 0,00 руб.;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contextualSpacing w:val="0"/>
        <w:ind w:firstLine="709"/>
        <w:jc w:val="both"/>
        <w:spacing w:line="360" w:lineRule="auto"/>
        <w:widowControl w:val="off"/>
        <w:rPr>
          <w:color w:val="000000" w:themeColor="text1"/>
          <w:sz w:val="24"/>
          <w:szCs w:val="24"/>
        </w:rPr>
        <w:suppressLineNumbers w:val="0"/>
      </w:pPr>
      <w:r>
        <w:rPr>
          <w:color w:val="auto"/>
          <w:sz w:val="24"/>
          <w:szCs w:val="24"/>
          <w:highlight w:val="none"/>
        </w:rPr>
        <w:t xml:space="preserve">в) размер дефицита бюджета Артемовского городского округа в сумме   336 724 424,70</w:t>
      </w:r>
      <w:r>
        <w:rPr>
          <w:color w:val="ff0000"/>
          <w:sz w:val="24"/>
          <w:szCs w:val="24"/>
          <w:highlight w:val="none"/>
        </w:rPr>
        <w:t xml:space="preserve"> </w:t>
      </w:r>
      <w:r>
        <w:rPr>
          <w:color w:val="000000" w:themeColor="text1"/>
          <w:sz w:val="24"/>
          <w:szCs w:val="24"/>
          <w:highlight w:val="none"/>
        </w:rPr>
        <w:t xml:space="preserve">ру</w:t>
      </w:r>
      <w:r>
        <w:rPr>
          <w:color w:val="000000" w:themeColor="text1"/>
          <w:sz w:val="24"/>
          <w:szCs w:val="24"/>
          <w:highlight w:val="none"/>
        </w:rPr>
        <w:t xml:space="preserve">б.</w:t>
      </w:r>
      <w:r>
        <w:rPr>
          <w:color w:val="000000" w:themeColor="text1"/>
          <w:sz w:val="24"/>
          <w:szCs w:val="24"/>
          <w:highlight w:val="none"/>
        </w:rPr>
        <w:t xml:space="preserve">».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contextualSpacing w:val="0"/>
        <w:ind w:firstLine="709"/>
        <w:jc w:val="both"/>
        <w:spacing w:line="360" w:lineRule="auto"/>
        <w:widowControl w:val="off"/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1.2.</w:t>
      </w:r>
      <w:r>
        <w:rPr>
          <w:sz w:val="24"/>
          <w:szCs w:val="24"/>
        </w:rPr>
        <w:t xml:space="preserve"> Изложить пункт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 решения в новой редакции: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contextualSpacing w:val="0"/>
        <w:ind w:firstLine="709"/>
        <w:jc w:val="both"/>
        <w:spacing w:line="360" w:lineRule="auto"/>
        <w:widowControl w:val="off"/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«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 У</w:t>
      </w:r>
      <w:r>
        <w:rPr>
          <w:sz w:val="24"/>
          <w:szCs w:val="24"/>
        </w:rPr>
        <w:t xml:space="preserve">твердить основные характеристики бюджета Артемовского городского округа на плановый период 2027 и 2028 годов: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firstLine="709"/>
        <w:jc w:val="both"/>
        <w:spacing w:line="36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а) прогнозируемый общий объем доходов бюджета Артемовского городского округа на 2027</w:t>
      </w:r>
      <w:r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 xml:space="preserve">8 187 228 397,74</w:t>
      </w:r>
      <w:r>
        <w:rPr>
          <w:sz w:val="24"/>
          <w:szCs w:val="24"/>
        </w:rPr>
        <w:t xml:space="preserve"> руб., в том числе объем межбюджетных трансфертов, получаемых из других бюджетов бюджетной системы Российской Федерации, в сумме </w:t>
      </w:r>
      <w:r>
        <w:rPr>
          <w:sz w:val="24"/>
          <w:szCs w:val="24"/>
        </w:rPr>
        <w:t xml:space="preserve">4 275 205 708,21</w:t>
      </w:r>
      <w:r>
        <w:rPr>
          <w:sz w:val="24"/>
          <w:szCs w:val="24"/>
        </w:rPr>
        <w:t xml:space="preserve"> руб., на 2028</w:t>
      </w:r>
      <w:r>
        <w:rPr>
          <w:sz w:val="24"/>
          <w:szCs w:val="24"/>
        </w:rPr>
        <w:t xml:space="preserve"> год в </w:t>
      </w:r>
      <w:r>
        <w:rPr>
          <w:sz w:val="24"/>
          <w:szCs w:val="24"/>
        </w:rPr>
        <w:t xml:space="preserve">сумме </w:t>
      </w:r>
      <w:r>
        <w:rPr>
          <w:sz w:val="24"/>
          <w:szCs w:val="24"/>
        </w:rPr>
        <w:t xml:space="preserve">9 385 143 177,84</w:t>
      </w:r>
      <w:r>
        <w:rPr>
          <w:sz w:val="24"/>
          <w:szCs w:val="24"/>
        </w:rPr>
        <w:t xml:space="preserve"> руб., в том числе объем ме</w:t>
      </w:r>
      <w:r>
        <w:rPr>
          <w:sz w:val="24"/>
          <w:szCs w:val="24"/>
        </w:rPr>
        <w:t xml:space="preserve">ж</w:t>
      </w:r>
      <w:r>
        <w:rPr>
          <w:sz w:val="24"/>
          <w:szCs w:val="24"/>
        </w:rPr>
        <w:t xml:space="preserve">бюджетных тран</w:t>
      </w:r>
      <w:r>
        <w:rPr>
          <w:sz w:val="24"/>
          <w:szCs w:val="24"/>
        </w:rPr>
        <w:t xml:space="preserve">с</w:t>
      </w:r>
      <w:r>
        <w:rPr>
          <w:sz w:val="24"/>
          <w:szCs w:val="24"/>
        </w:rPr>
        <w:t xml:space="preserve">фертов, получаемых из других бюджетов бюджетной системы Российской Федерации, в сумме </w:t>
      </w:r>
      <w:r>
        <w:rPr>
          <w:sz w:val="24"/>
          <w:szCs w:val="24"/>
        </w:rPr>
        <w:t xml:space="preserve">5 316 554 089,94</w:t>
      </w:r>
      <w:r>
        <w:rPr>
          <w:sz w:val="24"/>
          <w:szCs w:val="24"/>
        </w:rPr>
        <w:t xml:space="preserve"> руб.;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firstLine="709"/>
        <w:jc w:val="both"/>
        <w:spacing w:line="36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б) общий объем расходов бюджета Артемовского городского округа на 2027</w:t>
      </w:r>
      <w:r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 xml:space="preserve">8 250 839 508,85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руб., в том числе условно утвержденные расходы в сумме </w:t>
      </w:r>
      <w:r>
        <w:rPr>
          <w:sz w:val="24"/>
          <w:szCs w:val="24"/>
        </w:rPr>
        <w:t xml:space="preserve">99 390 845,02 </w:t>
      </w:r>
      <w:r>
        <w:rPr>
          <w:sz w:val="24"/>
          <w:szCs w:val="24"/>
        </w:rPr>
        <w:t xml:space="preserve">руб.,</w:t>
      </w:r>
      <w:r>
        <w:t xml:space="preserve"> </w:t>
      </w:r>
      <w:r>
        <w:rPr>
          <w:sz w:val="24"/>
          <w:szCs w:val="24"/>
        </w:rPr>
        <w:t xml:space="preserve">общий объем бюджетных ассигнований на исполнение муниципальных гарантий администрации Артемовского городского округа по возможным гарантийным сл</w:t>
      </w:r>
      <w:r>
        <w:rPr>
          <w:sz w:val="24"/>
          <w:szCs w:val="24"/>
        </w:rPr>
        <w:t xml:space="preserve">у</w:t>
      </w:r>
      <w:r>
        <w:rPr>
          <w:sz w:val="24"/>
          <w:szCs w:val="24"/>
        </w:rPr>
        <w:t xml:space="preserve">чаям – 0,00 руб., на 2028</w:t>
      </w:r>
      <w:r>
        <w:rPr>
          <w:sz w:val="24"/>
          <w:szCs w:val="24"/>
        </w:rPr>
        <w:t xml:space="preserve"> год в сумме </w:t>
      </w:r>
      <w:r>
        <w:rPr>
          <w:sz w:val="24"/>
          <w:szCs w:val="24"/>
        </w:rPr>
        <w:t xml:space="preserve">9 415 754 288,94</w:t>
      </w:r>
      <w:r>
        <w:rPr>
          <w:sz w:val="24"/>
          <w:szCs w:val="24"/>
        </w:rPr>
        <w:t xml:space="preserve"> руб., в том числе условно утвержде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ные расходы в сумме </w:t>
      </w:r>
      <w:r>
        <w:rPr>
          <w:sz w:val="24"/>
          <w:szCs w:val="24"/>
        </w:rPr>
        <w:t xml:space="preserve">204 960 009,95</w:t>
      </w:r>
      <w:r>
        <w:rPr>
          <w:sz w:val="24"/>
          <w:szCs w:val="24"/>
        </w:rPr>
        <w:t xml:space="preserve"> руб., общий объем</w:t>
      </w:r>
      <w:r>
        <w:rPr>
          <w:sz w:val="24"/>
          <w:szCs w:val="24"/>
        </w:rPr>
        <w:t xml:space="preserve"> бюджетных ассигнований на испо</w:t>
      </w:r>
      <w:r>
        <w:rPr>
          <w:sz w:val="24"/>
          <w:szCs w:val="24"/>
        </w:rPr>
        <w:t xml:space="preserve">л</w:t>
      </w:r>
      <w:r>
        <w:rPr>
          <w:sz w:val="24"/>
          <w:szCs w:val="24"/>
        </w:rPr>
        <w:t xml:space="preserve">нение муниципальных гарантий администрации Артемовского городского округа по во</w:t>
      </w:r>
      <w:r>
        <w:rPr>
          <w:sz w:val="24"/>
          <w:szCs w:val="24"/>
        </w:rPr>
        <w:t xml:space="preserve">з</w:t>
      </w:r>
      <w:r>
        <w:rPr>
          <w:sz w:val="24"/>
          <w:szCs w:val="24"/>
        </w:rPr>
        <w:t xml:space="preserve">можным гарантийным случаям – 0,00 руб.;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firstLine="709"/>
        <w:jc w:val="both"/>
        <w:spacing w:line="36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в) дефицит</w:t>
      </w:r>
      <w:r>
        <w:rPr>
          <w:sz w:val="24"/>
          <w:szCs w:val="24"/>
        </w:rPr>
        <w:t xml:space="preserve"> бюджета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Артемовского городского округа: на 2027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год - </w:t>
      </w:r>
      <w:r>
        <w:rPr>
          <w:sz w:val="24"/>
          <w:szCs w:val="24"/>
        </w:rPr>
        <w:t xml:space="preserve">63 611 111,11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ру</w:t>
      </w:r>
      <w:r>
        <w:rPr>
          <w:sz w:val="24"/>
          <w:szCs w:val="24"/>
        </w:rPr>
        <w:t xml:space="preserve">б., 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2028</w:t>
      </w:r>
      <w:r>
        <w:rPr>
          <w:sz w:val="24"/>
          <w:szCs w:val="24"/>
        </w:rPr>
        <w:t xml:space="preserve"> год –</w:t>
      </w:r>
      <w:r>
        <w:rPr>
          <w:sz w:val="24"/>
          <w:szCs w:val="24"/>
        </w:rPr>
        <w:t xml:space="preserve"> 30 611 111,10</w:t>
      </w:r>
      <w:r>
        <w:rPr>
          <w:sz w:val="24"/>
          <w:szCs w:val="24"/>
        </w:rPr>
        <w:t xml:space="preserve"> руб.</w:t>
      </w:r>
      <w:r>
        <w:rPr>
          <w:sz w:val="24"/>
          <w:szCs w:val="24"/>
        </w:rPr>
        <w:t xml:space="preserve">».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82"/>
        <w:ind w:firstLine="709"/>
        <w:jc w:val="both"/>
        <w:spacing w:line="36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1.</w:t>
      </w:r>
      <w:r>
        <w:rPr>
          <w:sz w:val="24"/>
          <w:szCs w:val="24"/>
        </w:rPr>
        <w:t xml:space="preserve">3. Изложить </w:t>
      </w:r>
      <w:r>
        <w:rPr>
          <w:sz w:val="24"/>
          <w:szCs w:val="24"/>
        </w:rPr>
        <w:t xml:space="preserve">пункт 3 решения в новой редакции: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spacing w:line="36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«3. Утвердить иные показатели бюджета Артемовского городского округа на         2026 год: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spacing w:line="36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а) источники внутреннего финансирования дефицита бюджета Артемовского городского округа согласно приложению 1 к настоящему решению;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spacing w:line="360" w:lineRule="auto"/>
        <w:widowControl w:val="off"/>
        <w:rPr>
          <w:color w:val="000000" w:themeColor="text1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б) </w:t>
      </w:r>
      <w:r>
        <w:rPr>
          <w:color w:val="000000" w:themeColor="text1"/>
          <w:sz w:val="24"/>
          <w:szCs w:val="24"/>
          <w:highlight w:val="none"/>
        </w:rPr>
        <w:t xml:space="preserve">объем муниципального внутреннего долга Артемовского городского округа в    сумме 300 000 000,00 руб</w:t>
      </w:r>
      <w:r>
        <w:rPr>
          <w:color w:val="000000" w:themeColor="text1"/>
          <w:sz w:val="24"/>
          <w:szCs w:val="24"/>
          <w:highlight w:val="none"/>
        </w:rPr>
        <w:t xml:space="preserve">.;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882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в) верхний предел муниципального внутреннего долга Артемовского городского о</w:t>
      </w:r>
      <w:r>
        <w:rPr>
          <w:sz w:val="24"/>
          <w:szCs w:val="24"/>
        </w:rPr>
        <w:t xml:space="preserve">к</w:t>
      </w:r>
      <w:r>
        <w:rPr>
          <w:sz w:val="24"/>
          <w:szCs w:val="24"/>
        </w:rPr>
        <w:t xml:space="preserve">руга </w:t>
      </w:r>
      <w:r>
        <w:rPr>
          <w:sz w:val="24"/>
          <w:szCs w:val="24"/>
        </w:rPr>
        <w:t xml:space="preserve">на 1 января 2027</w:t>
      </w:r>
      <w:r>
        <w:rPr>
          <w:sz w:val="24"/>
          <w:szCs w:val="24"/>
        </w:rPr>
        <w:t xml:space="preserve"> года в сумме </w:t>
      </w:r>
      <w:r>
        <w:rPr>
          <w:sz w:val="24"/>
          <w:szCs w:val="24"/>
        </w:rPr>
        <w:t xml:space="preserve">161 111 111,08</w:t>
      </w:r>
      <w:r>
        <w:rPr>
          <w:sz w:val="24"/>
          <w:szCs w:val="24"/>
        </w:rPr>
        <w:t xml:space="preserve"> руб., в том</w:t>
      </w:r>
      <w:r>
        <w:rPr>
          <w:sz w:val="24"/>
          <w:szCs w:val="24"/>
        </w:rPr>
        <w:t xml:space="preserve"> числе верхний предел долга по муниципальным гарантиям Артемовского городского округа в валюте Российской Федер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ции в сумме 0,00 руб.;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г) объем средств резервного фонда администрации Артемовского городского округа в размере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142 271 401,61</w:t>
      </w:r>
      <w:r>
        <w:rPr>
          <w:sz w:val="24"/>
          <w:szCs w:val="24"/>
          <w:highlight w:val="white"/>
        </w:rPr>
        <w:t xml:space="preserve"> р</w:t>
      </w:r>
      <w:r>
        <w:rPr>
          <w:sz w:val="24"/>
          <w:szCs w:val="24"/>
        </w:rPr>
        <w:t xml:space="preserve">уб.;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36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д) объем бюджетных ассигнований муниципального дорожного фонда Артемовского городского округа в размере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531 297 264,92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</w:rPr>
        <w:t xml:space="preserve">руб.</w:t>
      </w:r>
      <w:r>
        <w:rPr>
          <w:color w:val="000000" w:themeColor="text1"/>
          <w:sz w:val="24"/>
          <w:szCs w:val="24"/>
        </w:rPr>
        <w:t xml:space="preserve">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е) общий объем бюджетных ассигнований на исполнение публичных нормативных обязательств в су</w:t>
      </w:r>
      <w:r>
        <w:rPr>
          <w:color w:val="000000" w:themeColor="text1"/>
          <w:sz w:val="24"/>
          <w:szCs w:val="24"/>
        </w:rPr>
        <w:t xml:space="preserve">мм</w:t>
      </w:r>
      <w:r>
        <w:rPr>
          <w:color w:val="000000" w:themeColor="text1"/>
          <w:sz w:val="24"/>
          <w:szCs w:val="24"/>
          <w:highlight w:val="white"/>
        </w:rPr>
        <w:t xml:space="preserve">е </w:t>
      </w:r>
      <w:r>
        <w:rPr>
          <w:color w:val="000000" w:themeColor="text1"/>
          <w:sz w:val="24"/>
          <w:szCs w:val="24"/>
          <w:highlight w:val="white"/>
        </w:rPr>
        <w:t xml:space="preserve">73 567 449,76 </w:t>
      </w:r>
      <w:r>
        <w:rPr>
          <w:color w:val="000000" w:themeColor="text1"/>
          <w:sz w:val="24"/>
          <w:szCs w:val="24"/>
          <w:highlight w:val="white"/>
        </w:rPr>
        <w:t xml:space="preserve">руб.</w:t>
      </w:r>
      <w:r>
        <w:rPr>
          <w:color w:val="000000" w:themeColor="text1"/>
          <w:sz w:val="24"/>
          <w:szCs w:val="24"/>
          <w:highlight w:val="white"/>
        </w:rPr>
        <w:t xml:space="preserve">, в т</w:t>
      </w:r>
      <w:r>
        <w:rPr>
          <w:sz w:val="24"/>
          <w:szCs w:val="24"/>
          <w:highlight w:val="white"/>
        </w:rPr>
        <w:t xml:space="preserve">ом ч</w:t>
      </w:r>
      <w:r>
        <w:rPr>
          <w:sz w:val="24"/>
          <w:szCs w:val="24"/>
        </w:rPr>
        <w:t xml:space="preserve">исле: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на пенсии за выслугу лет муниципальным служащим Артемовского городского округа в сумме 20 499 627,10 руб.;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на доплату к страховой пенсии лицам, замещающим муниципальную должность на постоянной основе в Артемовском городском округе, в сумме 2 362 073,91 руб.;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на социальную поддержку детей, оставшихся без попечения родителей, и лиц, принявших на воспитание в семью детей, оставшихся без попечения родителей, в сумме 50 291 954,75 руб.;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на единовременное денежное вознаграждение лицам, удостоенным звания «Почетный гражданин Артемовского городского округа» в сумме 413 794,00 руб.</w:t>
      </w:r>
      <w:r>
        <w:rPr>
          <w:sz w:val="24"/>
          <w:szCs w:val="24"/>
        </w:rPr>
        <w:t xml:space="preserve">».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4"/>
        <w:ind w:firstLine="709"/>
        <w:jc w:val="both"/>
        <w:widowControl w:val="off"/>
        <w:rPr>
          <w:color w:val="auto"/>
          <w:highlight w:val="none"/>
        </w:rPr>
      </w:pPr>
      <w:r>
        <w:rPr>
          <w:color w:val="auto"/>
          <w:lang w:val="ru-RU"/>
        </w:rPr>
        <w:t xml:space="preserve">1.</w:t>
      </w:r>
      <w:r>
        <w:rPr>
          <w:color w:val="auto"/>
          <w:lang w:val="ru-RU"/>
        </w:rPr>
        <w:t xml:space="preserve">4</w:t>
      </w:r>
      <w:r>
        <w:rPr>
          <w:color w:val="auto"/>
        </w:rPr>
        <w:t xml:space="preserve">. </w:t>
      </w:r>
      <w:r>
        <w:rPr>
          <w:color w:val="auto"/>
          <w:lang w:val="ru-RU"/>
        </w:rPr>
        <w:t xml:space="preserve">Изложить</w:t>
      </w:r>
      <w:r>
        <w:rPr>
          <w:color w:val="auto"/>
          <w:lang w:val="ru-RU"/>
        </w:rPr>
        <w:t xml:space="preserve"> </w:t>
      </w:r>
      <w:r>
        <w:rPr>
          <w:color w:val="auto"/>
          <w:lang w:val="ru-RU"/>
        </w:rPr>
        <w:t xml:space="preserve">пункт 4 решения в новой редакции: </w:t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pStyle w:val="894"/>
        <w:ind w:firstLine="709"/>
        <w:jc w:val="both"/>
        <w:widowControl w:val="off"/>
        <w:rPr>
          <w:color w:val="auto"/>
          <w:highlight w:val="none"/>
          <w:lang w:val="ru-RU"/>
        </w:rPr>
      </w:pPr>
      <w:r>
        <w:rPr>
          <w:color w:val="auto"/>
          <w:highlight w:val="none"/>
          <w:lang w:val="ru-RU"/>
        </w:rPr>
        <w:t xml:space="preserve">«4. Утвердить иные показатели бюджета Артемовского городского округа на плановый период 2027 и 2028 годов:</w:t>
      </w:r>
      <w:r>
        <w:rPr>
          <w:color w:val="auto"/>
          <w:highlight w:val="none"/>
          <w:lang w:val="ru-RU"/>
        </w:rPr>
      </w:r>
      <w:r>
        <w:rPr>
          <w:color w:val="auto"/>
          <w:highlight w:val="none"/>
          <w:lang w:val="ru-RU"/>
        </w:rPr>
      </w:r>
    </w:p>
    <w:p>
      <w:pPr>
        <w:ind w:firstLine="709"/>
        <w:jc w:val="both"/>
        <w:spacing w:line="36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а) источники внутреннего финансирования дефицита бюджета Артемовского городского округа согласно приложению 1 к настоящему решению;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both"/>
        <w:spacing w:line="360" w:lineRule="auto"/>
        <w:widowControl w:val="off"/>
        <w:rPr>
          <w:color w:val="auto"/>
          <w:sz w:val="24"/>
          <w:szCs w:val="24"/>
          <w:highlight w:val="none"/>
        </w:rPr>
      </w:pPr>
      <w:r>
        <w:rPr>
          <w:color w:val="auto"/>
          <w:sz w:val="24"/>
          <w:szCs w:val="24"/>
          <w:highlight w:val="none"/>
        </w:rPr>
        <w:t xml:space="preserve">б) </w:t>
      </w:r>
      <w:r>
        <w:rPr>
          <w:color w:val="auto"/>
          <w:sz w:val="24"/>
          <w:szCs w:val="24"/>
          <w:highlight w:val="none"/>
        </w:rPr>
        <w:t xml:space="preserve">объ</w:t>
      </w:r>
      <w:r>
        <w:rPr>
          <w:color w:val="auto"/>
          <w:sz w:val="24"/>
          <w:szCs w:val="24"/>
          <w:highlight w:val="none"/>
        </w:rPr>
        <w:t xml:space="preserve">ем муниципального внутреннего долга Артемовского городского округа на  2027 год в сумме 295 111 111,08</w:t>
      </w:r>
      <w:r>
        <w:rPr>
          <w:color w:val="auto"/>
          <w:sz w:val="24"/>
          <w:szCs w:val="24"/>
          <w:highlight w:val="none"/>
        </w:rPr>
        <w:t xml:space="preserve"> руб</w:t>
      </w:r>
      <w:r>
        <w:rPr>
          <w:color w:val="auto"/>
          <w:sz w:val="24"/>
          <w:szCs w:val="24"/>
          <w:highlight w:val="none"/>
        </w:rPr>
        <w:t xml:space="preserve">., на 2028 год в сумме 370 722 222,19 руб.;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pStyle w:val="882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в) верхний предел муниципального внутреннего долга Артемовского городского о</w:t>
      </w:r>
      <w:r>
        <w:rPr>
          <w:sz w:val="24"/>
          <w:szCs w:val="24"/>
        </w:rPr>
        <w:t xml:space="preserve">к</w:t>
      </w:r>
      <w:r>
        <w:rPr>
          <w:sz w:val="24"/>
          <w:szCs w:val="24"/>
        </w:rPr>
        <w:t xml:space="preserve">руга </w:t>
      </w:r>
      <w:r>
        <w:rPr>
          <w:sz w:val="24"/>
          <w:szCs w:val="24"/>
        </w:rPr>
        <w:t xml:space="preserve">на 1 января 2028</w:t>
      </w:r>
      <w:r>
        <w:rPr>
          <w:sz w:val="24"/>
          <w:szCs w:val="24"/>
        </w:rPr>
        <w:t xml:space="preserve"> года в сумме 224 722 222,19</w:t>
      </w:r>
      <w:r>
        <w:rPr>
          <w:sz w:val="24"/>
          <w:szCs w:val="24"/>
        </w:rPr>
        <w:t xml:space="preserve"> руб., в том</w:t>
      </w:r>
      <w:r>
        <w:rPr>
          <w:sz w:val="24"/>
          <w:szCs w:val="24"/>
        </w:rPr>
        <w:t xml:space="preserve"> числе верхний предел долга по муниципальным гарантиям Артемовского городского округа в валюте Российской Федер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ции в сумме 0,00 руб., </w:t>
      </w:r>
      <w:r>
        <w:rPr>
          <w:sz w:val="24"/>
          <w:szCs w:val="24"/>
        </w:rPr>
        <w:t xml:space="preserve">верхний предел муниципального внутреннего долга Артемовского городского о</w:t>
      </w:r>
      <w:r>
        <w:rPr>
          <w:sz w:val="24"/>
          <w:szCs w:val="24"/>
        </w:rPr>
        <w:t xml:space="preserve">к</w:t>
      </w:r>
      <w:r>
        <w:rPr>
          <w:sz w:val="24"/>
          <w:szCs w:val="24"/>
        </w:rPr>
        <w:t xml:space="preserve">руга </w:t>
      </w:r>
      <w:r>
        <w:rPr>
          <w:sz w:val="24"/>
          <w:szCs w:val="24"/>
        </w:rPr>
        <w:t xml:space="preserve">на 1 января 2029</w:t>
      </w:r>
      <w:r>
        <w:rPr>
          <w:sz w:val="24"/>
          <w:szCs w:val="24"/>
        </w:rPr>
        <w:t xml:space="preserve"> года в сумме </w:t>
      </w:r>
      <w:r>
        <w:rPr>
          <w:sz w:val="24"/>
          <w:szCs w:val="24"/>
        </w:rPr>
        <w:t xml:space="preserve">255 333 333,29</w:t>
      </w:r>
      <w:r>
        <w:rPr>
          <w:sz w:val="24"/>
          <w:szCs w:val="24"/>
        </w:rPr>
        <w:t xml:space="preserve"> руб., в том</w:t>
      </w:r>
      <w:r>
        <w:rPr>
          <w:sz w:val="24"/>
          <w:szCs w:val="24"/>
        </w:rPr>
        <w:t xml:space="preserve"> числе верхний предел долга по муниципальным гарантиям Артемовского городского округа в валюте Российской Федер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ции в сумме 0,00 руб.</w:t>
      </w:r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г) </w:t>
      </w:r>
      <w:r>
        <w:rPr>
          <w:sz w:val="24"/>
          <w:szCs w:val="24"/>
        </w:rPr>
        <w:t xml:space="preserve">объем средств резервного фонда администрации Артемовского городского округа на плановый период 2027 и 2028 годов в размере </w:t>
      </w:r>
      <w:r>
        <w:rPr>
          <w:sz w:val="24"/>
          <w:szCs w:val="24"/>
        </w:rPr>
        <w:t xml:space="preserve">119 175 552,80</w:t>
      </w:r>
      <w:r>
        <w:rPr>
          <w:sz w:val="24"/>
          <w:szCs w:val="24"/>
        </w:rPr>
        <w:t xml:space="preserve"> руб. и 125 520 750,64 руб. соответственно;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360" w:lineRule="auto"/>
        <w:rPr>
          <w:color w:val="auto"/>
          <w:sz w:val="24"/>
          <w:szCs w:val="24"/>
          <w:highlight w:val="white"/>
        </w:rPr>
      </w:pPr>
      <w:r>
        <w:rPr>
          <w:sz w:val="24"/>
          <w:szCs w:val="24"/>
        </w:rPr>
        <w:t xml:space="preserve">д) объем бюджетных ассигнований муниципального дорожного фонда Артемовского городского округа </w:t>
      </w:r>
      <w:r>
        <w:rPr>
          <w:sz w:val="24"/>
          <w:szCs w:val="24"/>
        </w:rPr>
        <w:t xml:space="preserve">на плановый период 2027 и 2028 годов </w:t>
      </w:r>
      <w:r>
        <w:rPr>
          <w:sz w:val="24"/>
          <w:szCs w:val="24"/>
        </w:rPr>
        <w:t xml:space="preserve">в размере</w:t>
      </w:r>
      <w:r>
        <w:rPr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1 403 880 042,35 </w:t>
      </w:r>
      <w:r>
        <w:rPr>
          <w:color w:val="000000" w:themeColor="text1"/>
          <w:sz w:val="24"/>
          <w:szCs w:val="24"/>
          <w:highlight w:val="white"/>
        </w:rPr>
        <w:t xml:space="preserve">руб. и </w:t>
      </w:r>
      <w:r>
        <w:rPr>
          <w:color w:val="000000" w:themeColor="text1"/>
          <w:sz w:val="24"/>
          <w:szCs w:val="24"/>
          <w:highlight w:val="white"/>
        </w:rPr>
        <w:t xml:space="preserve">1 274 398 846,37 </w:t>
      </w:r>
      <w:r>
        <w:rPr>
          <w:color w:val="000000" w:themeColor="text1"/>
          <w:sz w:val="24"/>
          <w:szCs w:val="24"/>
          <w:highlight w:val="white"/>
        </w:rPr>
        <w:t xml:space="preserve">руб.</w:t>
      </w:r>
      <w:r>
        <w:rPr>
          <w:color w:val="ff0000"/>
          <w:sz w:val="24"/>
          <w:szCs w:val="24"/>
          <w:highlight w:val="white"/>
        </w:rPr>
        <w:t xml:space="preserve"> </w:t>
      </w:r>
      <w:r>
        <w:rPr>
          <w:color w:val="auto"/>
          <w:sz w:val="24"/>
          <w:szCs w:val="24"/>
          <w:highlight w:val="white"/>
        </w:rPr>
        <w:t xml:space="preserve">соответственно</w:t>
      </w:r>
      <w:r>
        <w:rPr>
          <w:color w:val="auto"/>
          <w:sz w:val="24"/>
          <w:szCs w:val="24"/>
          <w:highlight w:val="white"/>
        </w:rPr>
        <w:t xml:space="preserve">;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е</w:t>
      </w:r>
      <w:r>
        <w:rPr>
          <w:sz w:val="24"/>
          <w:szCs w:val="24"/>
          <w:highlight w:val="white"/>
        </w:rPr>
        <w:t xml:space="preserve">) общий объем бюджетных ассигнований на исполнение публич</w:t>
      </w:r>
      <w:r>
        <w:rPr>
          <w:sz w:val="24"/>
          <w:szCs w:val="24"/>
        </w:rPr>
        <w:t xml:space="preserve">ных нормативных обязательств на плановый период 2027 года в сумме </w:t>
      </w:r>
      <w:r>
        <w:rPr>
          <w:sz w:val="24"/>
          <w:szCs w:val="24"/>
        </w:rPr>
        <w:t xml:space="preserve">71 242 791,37</w:t>
      </w:r>
      <w:r>
        <w:rPr>
          <w:color w:val="ff0000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ру</w:t>
      </w:r>
      <w:r>
        <w:rPr>
          <w:color w:val="auto"/>
          <w:sz w:val="24"/>
          <w:szCs w:val="24"/>
        </w:rPr>
        <w:t xml:space="preserve">б</w:t>
      </w:r>
      <w:r>
        <w:rPr>
          <w:color w:val="auto"/>
          <w:sz w:val="24"/>
          <w:szCs w:val="24"/>
        </w:rPr>
        <w:t xml:space="preserve">.</w:t>
      </w:r>
      <w:r>
        <w:rPr>
          <w:color w:val="auto"/>
          <w:sz w:val="24"/>
          <w:szCs w:val="24"/>
        </w:rPr>
        <w:t xml:space="preserve">,</w:t>
      </w:r>
      <w:r>
        <w:rPr>
          <w:sz w:val="24"/>
          <w:szCs w:val="24"/>
        </w:rPr>
        <w:t xml:space="preserve"> на плановый период 2028 года в сумме 72 467 760,34 руб., в том числе: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ind w:firstLine="709"/>
        <w:jc w:val="both"/>
        <w:spacing w:line="360" w:lineRule="auto"/>
        <w:widowControl w:val="off"/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на пенсии за выслугу лет муниципальным служащим Артемовского городского округа в сумме 21 075 461,74 руб. и 22 016 191,27 руб. соот</w:t>
      </w:r>
      <w:r>
        <w:rPr>
          <w:sz w:val="24"/>
          <w:szCs w:val="24"/>
        </w:rPr>
        <w:t xml:space="preserve">ветственно;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 w:val="0"/>
        <w:ind w:firstLine="709"/>
        <w:jc w:val="both"/>
        <w:spacing w:line="360" w:lineRule="auto"/>
        <w:widowControl w:val="off"/>
        <w:rPr>
          <w:sz w:val="24"/>
          <w:szCs w:val="24"/>
        </w:rPr>
        <w:suppressLineNumbers w:val="0"/>
      </w:pPr>
      <w:r>
        <w:rPr>
          <w:sz w:val="24"/>
          <w:szCs w:val="24"/>
        </w:rPr>
        <w:t xml:space="preserve">на доплату к страховой пенсии</w:t>
      </w:r>
      <w:r>
        <w:rPr>
          <w:sz w:val="24"/>
          <w:szCs w:val="24"/>
        </w:rPr>
        <w:t xml:space="preserve"> лицам, за</w:t>
      </w:r>
      <w:r>
        <w:rPr>
          <w:sz w:val="24"/>
          <w:szCs w:val="24"/>
        </w:rPr>
        <w:t xml:space="preserve">мещающим муниципальную должность на постоянной основе в Артемовском</w:t>
      </w:r>
      <w:r>
        <w:rPr>
          <w:sz w:val="24"/>
          <w:szCs w:val="24"/>
        </w:rPr>
        <w:t xml:space="preserve"> городском округе, в сумме 2 456 564,63 руб. и 2 554 843,78 руб. соответственно;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на социальную поддержку детей, оставшихся без попечения родителей, и лиц, принявших на воспитание в семью детей, оставшихся без попечения родителей, в сумме 47 </w:t>
      </w:r>
      <w:r>
        <w:rPr>
          <w:sz w:val="24"/>
          <w:szCs w:val="24"/>
        </w:rPr>
        <w:t xml:space="preserve">296 971,00 руб. и 47 482 931,29 руб. соответственно;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94"/>
        <w:ind w:firstLine="709"/>
        <w:jc w:val="both"/>
        <w:widowControl w:val="off"/>
        <w:rPr>
          <w:color w:val="auto"/>
          <w:lang w:val="ru-RU"/>
        </w:rPr>
      </w:pPr>
      <w:r>
        <w:rPr>
          <w:sz w:val="24"/>
          <w:szCs w:val="24"/>
        </w:rPr>
        <w:t xml:space="preserve">на единовременное денежное вознаграждение лицам, удостоенным звания «Почетный гражданин Артемовского городского округа</w:t>
      </w:r>
      <w:r>
        <w:rPr>
          <w:sz w:val="24"/>
          <w:szCs w:val="24"/>
        </w:rPr>
        <w:t xml:space="preserve">»</w:t>
      </w:r>
      <w:r>
        <w:rPr>
          <w:sz w:val="24"/>
          <w:szCs w:val="24"/>
        </w:rPr>
        <w:t xml:space="preserve"> в сумме 413 794,00 руб. и 413 794,00 руб. соответственно.</w:t>
      </w:r>
      <w:r>
        <w:rPr>
          <w:color w:val="auto"/>
          <w:sz w:val="24"/>
          <w:szCs w:val="24"/>
          <w:highlight w:val="white"/>
        </w:rPr>
        <w:t xml:space="preserve">»</w:t>
      </w:r>
      <w:r>
        <w:rPr>
          <w:color w:val="auto"/>
          <w:sz w:val="24"/>
          <w:szCs w:val="24"/>
          <w:highlight w:val="white"/>
        </w:rPr>
        <w:t xml:space="preserve">.</w:t>
      </w:r>
      <w:r>
        <w:rPr>
          <w:color w:val="auto"/>
          <w:lang w:val="ru-RU"/>
        </w:rPr>
      </w:r>
      <w:r>
        <w:rPr>
          <w:color w:val="auto"/>
          <w:lang w:val="ru-RU"/>
        </w:rPr>
      </w:r>
    </w:p>
    <w:p>
      <w:pPr>
        <w:pStyle w:val="894"/>
        <w:ind w:firstLine="709"/>
        <w:jc w:val="both"/>
        <w:widowControl w:val="off"/>
        <w:tabs>
          <w:tab w:val="left" w:pos="7559" w:leader="none"/>
        </w:tabs>
        <w:rPr>
          <w:color w:val="auto"/>
          <w:szCs w:val="24"/>
          <w:highlight w:val="white"/>
        </w:rPr>
      </w:pPr>
      <w:r>
        <w:rPr>
          <w:color w:val="auto"/>
          <w:highlight w:val="white"/>
          <w:lang w:val="ru-RU"/>
        </w:rPr>
        <w:t xml:space="preserve">1.</w:t>
      </w:r>
      <w:r>
        <w:rPr>
          <w:color w:val="auto"/>
          <w:highlight w:val="white"/>
          <w:lang w:val="ru-RU"/>
        </w:rPr>
        <w:t xml:space="preserve">5. Дополнить</w:t>
      </w:r>
      <w:r>
        <w:rPr>
          <w:color w:val="auto"/>
          <w:szCs w:val="24"/>
          <w:highlight w:val="white"/>
        </w:rPr>
        <w:t xml:space="preserve"> подпункт </w:t>
      </w:r>
      <w:r>
        <w:rPr>
          <w:color w:val="auto"/>
          <w:sz w:val="24"/>
          <w:szCs w:val="24"/>
        </w:rPr>
        <w:t xml:space="preserve">«</w:t>
      </w:r>
      <w:r>
        <w:rPr>
          <w:color w:val="auto"/>
          <w:szCs w:val="24"/>
          <w:highlight w:val="white"/>
        </w:rPr>
        <w:t xml:space="preserve">в</w:t>
      </w:r>
      <w:r>
        <w:rPr>
          <w:sz w:val="24"/>
          <w:szCs w:val="24"/>
        </w:rPr>
        <w:t xml:space="preserve">»</w:t>
      </w:r>
      <w:r>
        <w:rPr>
          <w:color w:val="auto"/>
          <w:szCs w:val="24"/>
          <w:highlight w:val="white"/>
        </w:rPr>
        <w:t xml:space="preserve"> пункта </w:t>
      </w:r>
      <w:r>
        <w:rPr>
          <w:color w:val="auto"/>
          <w:szCs w:val="24"/>
          <w:highlight w:val="white"/>
        </w:rPr>
        <w:t xml:space="preserve">5</w:t>
      </w:r>
      <w:r>
        <w:rPr>
          <w:color w:val="auto"/>
          <w:szCs w:val="24"/>
          <w:highlight w:val="white"/>
        </w:rPr>
        <w:t xml:space="preserve"> решения абзацем следующего содержания</w:t>
      </w:r>
      <w:r>
        <w:rPr>
          <w:color w:val="auto"/>
          <w:szCs w:val="24"/>
          <w:highlight w:val="white"/>
          <w:lang w:val="ru-RU"/>
        </w:rPr>
        <w:t xml:space="preserve">:</w:t>
      </w:r>
      <w:r>
        <w:rPr>
          <w:color w:val="auto"/>
          <w:szCs w:val="24"/>
          <w:highlight w:val="white"/>
        </w:rPr>
      </w:r>
      <w:r>
        <w:rPr>
          <w:color w:val="auto"/>
          <w:szCs w:val="24"/>
          <w:highlight w:val="white"/>
        </w:rPr>
      </w:r>
    </w:p>
    <w:p>
      <w:pPr>
        <w:pStyle w:val="894"/>
        <w:ind w:firstLine="709"/>
        <w:jc w:val="both"/>
        <w:widowControl w:val="off"/>
        <w:tabs>
          <w:tab w:val="left" w:pos="7559" w:leader="none"/>
        </w:tabs>
        <w:rPr>
          <w:color w:val="auto"/>
          <w:highlight w:val="white"/>
        </w:rPr>
      </w:pPr>
      <w:r>
        <w:rPr>
          <w:color w:val="auto"/>
          <w:szCs w:val="24"/>
          <w:highlight w:val="white"/>
          <w:lang w:val="ru-RU"/>
        </w:rPr>
        <w:t xml:space="preserve">«</w:t>
      </w:r>
      <w:r>
        <w:rPr>
          <w:color w:val="auto"/>
          <w:szCs w:val="24"/>
          <w:highlight w:val="white"/>
        </w:rPr>
        <w:t xml:space="preserve">платежей в целях возмещения убыт</w:t>
      </w:r>
      <w:r>
        <w:rPr>
          <w:color w:val="auto"/>
          <w:szCs w:val="24"/>
          <w:highlight w:val="white"/>
        </w:rPr>
        <w:t xml:space="preserve">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иных денежных средств, подлежащих зачислению в бюджет городского округа за нарушение законодательства</w:t>
      </w:r>
      <w:r>
        <w:rPr>
          <w:color w:val="auto"/>
          <w:szCs w:val="24"/>
          <w:highlight w:val="white"/>
        </w:rPr>
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фонда), - по нормативу </w:t>
      </w:r>
      <w:r>
        <w:rPr>
          <w:color w:val="auto"/>
          <w:szCs w:val="24"/>
          <w:highlight w:val="white"/>
          <w:lang w:val="ru-RU"/>
        </w:rPr>
        <w:t xml:space="preserve">          </w:t>
      </w:r>
      <w:r>
        <w:rPr>
          <w:color w:val="auto"/>
          <w:szCs w:val="24"/>
          <w:highlight w:val="white"/>
        </w:rPr>
        <w:t xml:space="preserve">100 процентов.</w:t>
      </w:r>
      <w:r>
        <w:rPr>
          <w:color w:val="auto"/>
          <w:sz w:val="24"/>
          <w:szCs w:val="24"/>
          <w:highlight w:val="white"/>
        </w:rPr>
        <w:t xml:space="preserve">»</w:t>
      </w:r>
      <w:r>
        <w:rPr>
          <w:color w:val="auto"/>
          <w:sz w:val="24"/>
          <w:szCs w:val="24"/>
          <w:highlight w:val="white"/>
        </w:rPr>
        <w:t xml:space="preserve">.</w:t>
      </w:r>
      <w:r>
        <w:rPr>
          <w:color w:val="auto"/>
          <w:highlight w:val="white"/>
        </w:rPr>
      </w:r>
      <w:r>
        <w:rPr>
          <w:color w:val="auto"/>
          <w:highlight w:val="white"/>
        </w:rPr>
      </w:r>
    </w:p>
    <w:p>
      <w:pPr>
        <w:pStyle w:val="882"/>
        <w:ind w:firstLine="709"/>
        <w:jc w:val="both"/>
        <w:spacing w:line="360" w:lineRule="auto"/>
        <w:widowControl w:val="off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1.</w:t>
      </w:r>
      <w:r>
        <w:rPr>
          <w:color w:val="auto"/>
          <w:sz w:val="24"/>
          <w:szCs w:val="24"/>
        </w:rPr>
        <w:t xml:space="preserve">6. Изложить пункт 11 решения в новой редакции: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82"/>
        <w:ind w:firstLine="709"/>
        <w:jc w:val="both"/>
        <w:spacing w:line="360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«</w:t>
      </w:r>
      <w:r>
        <w:rPr>
          <w:color w:val="auto"/>
          <w:sz w:val="24"/>
          <w:szCs w:val="24"/>
        </w:rPr>
        <w:t xml:space="preserve">1</w:t>
      </w:r>
      <w:r>
        <w:rPr>
          <w:color w:val="auto"/>
          <w:sz w:val="24"/>
          <w:szCs w:val="24"/>
        </w:rPr>
        <w:t xml:space="preserve">1</w:t>
      </w:r>
      <w:r>
        <w:rPr>
          <w:color w:val="auto"/>
          <w:sz w:val="24"/>
          <w:szCs w:val="24"/>
        </w:rPr>
        <w:t xml:space="preserve">. Установить размер отчислений в муниципальный дорожный фонд Артемовского городского округа в следующих размерах: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ind w:firstLine="709"/>
        <w:jc w:val="both"/>
        <w:spacing w:line="360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  <w:highlight w:val="none"/>
        </w:rPr>
        <w:t xml:space="preserve">а) </w:t>
      </w:r>
      <w:r>
        <w:rPr>
          <w:color w:val="auto"/>
          <w:sz w:val="24"/>
          <w:szCs w:val="24"/>
        </w:rPr>
        <w:t xml:space="preserve">от земельного налога: 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82"/>
        <w:ind w:firstLine="709"/>
        <w:jc w:val="both"/>
        <w:spacing w:line="360" w:lineRule="auto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</w:rPr>
        <w:t xml:space="preserve">на 2026</w:t>
      </w:r>
      <w:r>
        <w:rPr>
          <w:color w:val="000000" w:themeColor="text1"/>
          <w:sz w:val="24"/>
          <w:szCs w:val="24"/>
        </w:rPr>
        <w:t xml:space="preserve"> год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– 100</w:t>
      </w:r>
      <w:r>
        <w:rPr>
          <w:color w:val="000000" w:themeColor="text1"/>
          <w:sz w:val="24"/>
          <w:szCs w:val="24"/>
        </w:rPr>
        <w:t xml:space="preserve">,0000000000000</w:t>
      </w:r>
      <w:r>
        <w:rPr>
          <w:color w:val="000000" w:themeColor="text1"/>
          <w:sz w:val="24"/>
          <w:szCs w:val="24"/>
        </w:rPr>
        <w:t xml:space="preserve"> процентов;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882"/>
        <w:ind w:firstLine="709"/>
        <w:jc w:val="both"/>
        <w:spacing w:line="360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на 2027</w:t>
      </w:r>
      <w:r>
        <w:rPr>
          <w:color w:val="000000" w:themeColor="text1"/>
          <w:sz w:val="24"/>
          <w:szCs w:val="24"/>
        </w:rPr>
        <w:t xml:space="preserve"> год</w:t>
      </w:r>
      <w:r>
        <w:rPr>
          <w:color w:val="000000" w:themeColor="text1"/>
          <w:sz w:val="24"/>
          <w:szCs w:val="24"/>
        </w:rPr>
        <w:t xml:space="preserve"> –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100</w:t>
      </w:r>
      <w:r>
        <w:rPr>
          <w:color w:val="000000" w:themeColor="text1"/>
          <w:sz w:val="24"/>
          <w:szCs w:val="24"/>
        </w:rPr>
        <w:t xml:space="preserve">,0000000000000</w:t>
      </w:r>
      <w:r>
        <w:rPr>
          <w:color w:val="000000" w:themeColor="text1"/>
          <w:sz w:val="24"/>
          <w:szCs w:val="24"/>
        </w:rPr>
        <w:t xml:space="preserve"> процент</w:t>
      </w:r>
      <w:r>
        <w:rPr>
          <w:color w:val="000000" w:themeColor="text1"/>
          <w:sz w:val="24"/>
          <w:szCs w:val="24"/>
        </w:rPr>
        <w:t xml:space="preserve">ов</w:t>
      </w:r>
      <w:r>
        <w:rPr>
          <w:color w:val="000000" w:themeColor="text1"/>
          <w:sz w:val="24"/>
          <w:szCs w:val="24"/>
        </w:rPr>
        <w:t xml:space="preserve">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882"/>
        <w:ind w:firstLine="709"/>
        <w:jc w:val="both"/>
        <w:spacing w:line="360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на 2028 год</w:t>
      </w:r>
      <w:r>
        <w:rPr>
          <w:color w:val="000000" w:themeColor="text1"/>
          <w:sz w:val="24"/>
          <w:szCs w:val="24"/>
        </w:rPr>
        <w:t xml:space="preserve"> – 71</w:t>
      </w:r>
      <w:r>
        <w:rPr>
          <w:color w:val="000000" w:themeColor="text1"/>
          <w:sz w:val="24"/>
          <w:szCs w:val="24"/>
        </w:rPr>
        <w:t xml:space="preserve">,</w:t>
      </w:r>
      <w:r>
        <w:rPr>
          <w:color w:val="000000" w:themeColor="text1"/>
          <w:sz w:val="24"/>
          <w:szCs w:val="24"/>
        </w:rPr>
        <w:t xml:space="preserve">2233682570204</w:t>
      </w:r>
      <w:r>
        <w:rPr>
          <w:color w:val="000000" w:themeColor="text1"/>
          <w:sz w:val="24"/>
          <w:szCs w:val="24"/>
        </w:rPr>
        <w:t xml:space="preserve"> процента</w:t>
      </w:r>
      <w:r>
        <w:rPr>
          <w:color w:val="000000" w:themeColor="text1"/>
          <w:sz w:val="24"/>
          <w:szCs w:val="24"/>
        </w:rPr>
        <w:t xml:space="preserve">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709"/>
        <w:jc w:val="both"/>
        <w:spacing w:line="360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б) от налога на имущество физических лиц: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882"/>
        <w:ind w:firstLine="709"/>
        <w:jc w:val="both"/>
        <w:spacing w:line="360" w:lineRule="auto"/>
        <w:rPr>
          <w:color w:val="000000" w:themeColor="text1"/>
          <w:sz w:val="24"/>
          <w:szCs w:val="24"/>
          <w:highlight w:val="none"/>
        </w:rPr>
      </w:pPr>
      <w:r>
        <w:rPr>
          <w:color w:val="000000" w:themeColor="text1"/>
          <w:sz w:val="24"/>
          <w:szCs w:val="24"/>
        </w:rPr>
        <w:t xml:space="preserve">на 2026</w:t>
      </w:r>
      <w:r>
        <w:rPr>
          <w:color w:val="000000" w:themeColor="text1"/>
          <w:sz w:val="24"/>
          <w:szCs w:val="24"/>
        </w:rPr>
        <w:t xml:space="preserve"> год</w:t>
      </w:r>
      <w:r>
        <w:rPr>
          <w:color w:val="000000" w:themeColor="text1"/>
          <w:sz w:val="24"/>
          <w:szCs w:val="24"/>
        </w:rPr>
        <w:t xml:space="preserve"> – </w:t>
      </w:r>
      <w:r>
        <w:rPr>
          <w:color w:val="000000" w:themeColor="text1"/>
          <w:sz w:val="24"/>
          <w:szCs w:val="24"/>
        </w:rPr>
        <w:t xml:space="preserve">9,2008727843137</w:t>
      </w:r>
      <w:r>
        <w:rPr>
          <w:color w:val="000000" w:themeColor="text1"/>
          <w:sz w:val="24"/>
          <w:szCs w:val="24"/>
        </w:rPr>
        <w:t xml:space="preserve"> процента;</w:t>
      </w:r>
      <w:r>
        <w:rPr>
          <w:color w:val="000000" w:themeColor="text1"/>
          <w:sz w:val="24"/>
          <w:szCs w:val="24"/>
          <w:highlight w:val="none"/>
        </w:rPr>
      </w:r>
      <w:r>
        <w:rPr>
          <w:color w:val="000000" w:themeColor="text1"/>
          <w:sz w:val="24"/>
          <w:szCs w:val="24"/>
          <w:highlight w:val="none"/>
        </w:rPr>
      </w:r>
    </w:p>
    <w:p>
      <w:pPr>
        <w:pStyle w:val="882"/>
        <w:ind w:firstLine="709"/>
        <w:jc w:val="both"/>
        <w:spacing w:line="360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на 2027</w:t>
      </w:r>
      <w:r>
        <w:rPr>
          <w:color w:val="000000" w:themeColor="text1"/>
          <w:sz w:val="24"/>
          <w:szCs w:val="24"/>
        </w:rPr>
        <w:t xml:space="preserve"> год</w:t>
      </w:r>
      <w:r>
        <w:rPr>
          <w:color w:val="000000" w:themeColor="text1"/>
          <w:sz w:val="24"/>
          <w:szCs w:val="24"/>
        </w:rPr>
        <w:t xml:space="preserve"> –</w:t>
      </w:r>
      <w:r>
        <w:rPr>
          <w:color w:val="000000" w:themeColor="text1"/>
          <w:sz w:val="24"/>
          <w:szCs w:val="24"/>
        </w:rPr>
        <w:t xml:space="preserve"> 78,8659672666667</w:t>
      </w:r>
      <w:r>
        <w:rPr>
          <w:color w:val="000000" w:themeColor="text1"/>
          <w:sz w:val="24"/>
          <w:szCs w:val="24"/>
        </w:rPr>
        <w:t xml:space="preserve"> процента</w:t>
      </w:r>
      <w:r>
        <w:rPr>
          <w:color w:val="000000" w:themeColor="text1"/>
          <w:sz w:val="24"/>
          <w:szCs w:val="24"/>
        </w:rPr>
        <w:t xml:space="preserve">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882"/>
        <w:ind w:firstLine="709"/>
        <w:jc w:val="both"/>
        <w:spacing w:line="360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на 2028 год</w:t>
      </w:r>
      <w:r>
        <w:rPr>
          <w:color w:val="000000" w:themeColor="text1"/>
          <w:sz w:val="24"/>
          <w:szCs w:val="24"/>
        </w:rPr>
        <w:t xml:space="preserve"> – </w:t>
      </w:r>
      <w:r>
        <w:rPr>
          <w:color w:val="000000" w:themeColor="text1"/>
          <w:sz w:val="24"/>
          <w:szCs w:val="24"/>
        </w:rPr>
        <w:t xml:space="preserve">0</w:t>
      </w:r>
      <w:r>
        <w:rPr>
          <w:color w:val="000000" w:themeColor="text1"/>
          <w:sz w:val="24"/>
          <w:szCs w:val="24"/>
        </w:rPr>
        <w:t xml:space="preserve">,0000000000000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 процент</w:t>
      </w:r>
      <w:r>
        <w:rPr>
          <w:color w:val="000000" w:themeColor="text1"/>
          <w:sz w:val="24"/>
          <w:szCs w:val="24"/>
        </w:rPr>
        <w:t xml:space="preserve">ов.</w:t>
      </w:r>
      <w:r>
        <w:rPr>
          <w:color w:val="000000" w:themeColor="text1"/>
          <w:sz w:val="24"/>
          <w:szCs w:val="24"/>
        </w:rPr>
        <w:t xml:space="preserve">»</w:t>
      </w:r>
      <w:r>
        <w:rPr>
          <w:color w:val="000000" w:themeColor="text1"/>
          <w:sz w:val="24"/>
          <w:szCs w:val="24"/>
        </w:rPr>
        <w:t xml:space="preserve">.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882"/>
        <w:ind w:firstLine="709"/>
        <w:jc w:val="both"/>
        <w:spacing w:line="348" w:lineRule="auto"/>
        <w:widowControl w:val="off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1.</w:t>
      </w:r>
      <w:r>
        <w:rPr>
          <w:color w:val="auto"/>
          <w:sz w:val="24"/>
          <w:szCs w:val="24"/>
          <w:highlight w:val="white"/>
        </w:rPr>
        <w:t xml:space="preserve">7. Пункты 20 и 21 считать пунктами </w:t>
      </w:r>
      <w:r>
        <w:rPr>
          <w:color w:val="auto"/>
          <w:sz w:val="24"/>
          <w:szCs w:val="24"/>
          <w:highlight w:val="white"/>
        </w:rPr>
        <w:t xml:space="preserve">23</w:t>
      </w:r>
      <w:r>
        <w:rPr>
          <w:color w:val="auto"/>
          <w:sz w:val="24"/>
          <w:szCs w:val="24"/>
          <w:highlight w:val="white"/>
        </w:rPr>
        <w:t xml:space="preserve"> и </w:t>
      </w:r>
      <w:r>
        <w:rPr>
          <w:color w:val="auto"/>
          <w:sz w:val="24"/>
          <w:szCs w:val="24"/>
          <w:highlight w:val="white"/>
        </w:rPr>
        <w:t xml:space="preserve">24</w:t>
      </w:r>
      <w:r>
        <w:rPr>
          <w:color w:val="auto"/>
          <w:sz w:val="24"/>
          <w:szCs w:val="24"/>
          <w:highlight w:val="white"/>
        </w:rPr>
        <w:t xml:space="preserve"> соответственно</w:t>
      </w:r>
      <w:r>
        <w:rPr>
          <w:color w:val="auto"/>
          <w:sz w:val="24"/>
          <w:szCs w:val="24"/>
          <w:highlight w:val="white"/>
        </w:rPr>
        <w:t xml:space="preserve">.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ind w:firstLine="709"/>
        <w:jc w:val="both"/>
        <w:spacing w:line="348" w:lineRule="auto"/>
        <w:widowControl w:val="off"/>
        <w:rPr>
          <w:color w:val="auto"/>
          <w:sz w:val="24"/>
          <w:szCs w:val="24"/>
          <w:highlight w:val="white"/>
        </w:rPr>
      </w:pPr>
      <w:r>
        <w:rPr>
          <w:color w:val="auto"/>
          <w:sz w:val="24"/>
          <w:szCs w:val="24"/>
          <w:highlight w:val="white"/>
        </w:rPr>
        <w:t xml:space="preserve">1.8. Дополнить решение пунктами 20-22 следующего содержания:</w:t>
      </w:r>
      <w:r>
        <w:rPr>
          <w:color w:val="auto"/>
          <w:sz w:val="24"/>
          <w:szCs w:val="24"/>
          <w:highlight w:val="white"/>
        </w:rPr>
      </w:r>
      <w:r>
        <w:rPr>
          <w:color w:val="auto"/>
          <w:sz w:val="24"/>
          <w:szCs w:val="24"/>
          <w:highlight w:val="white"/>
        </w:rPr>
      </w:r>
    </w:p>
    <w:p>
      <w:pPr>
        <w:pStyle w:val="882"/>
        <w:ind w:firstLine="709"/>
        <w:jc w:val="both"/>
        <w:spacing w:line="360" w:lineRule="auto"/>
        <w:widowControl w:val="off"/>
        <w:rPr>
          <w:sz w:val="24"/>
          <w:szCs w:val="24"/>
          <w:highlight w:val="white"/>
        </w:rPr>
        <w:suppressLineNumbers/>
      </w:pPr>
      <w:r>
        <w:rPr>
          <w:sz w:val="24"/>
          <w:szCs w:val="24"/>
          <w:highlight w:val="white"/>
        </w:rPr>
        <w:t xml:space="preserve">«</w:t>
      </w:r>
      <w:r>
        <w:rPr>
          <w:sz w:val="24"/>
          <w:szCs w:val="24"/>
          <w:highlight w:val="white"/>
        </w:rPr>
        <w:t xml:space="preserve">20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Установить в соответствии со статьей 96 Бюджетного кодекса Российской Феде</w:t>
      </w:r>
      <w:r>
        <w:rPr>
          <w:sz w:val="24"/>
          <w:szCs w:val="24"/>
          <w:highlight w:val="white"/>
        </w:rPr>
        <w:t xml:space="preserve">рации, что остатки средств бюджета Артемовского городского округа на 1 января 2026</w:t>
      </w:r>
      <w:r>
        <w:rPr>
          <w:sz w:val="24"/>
          <w:szCs w:val="24"/>
          <w:highlight w:val="white"/>
        </w:rPr>
        <w:t xml:space="preserve"> года, за исключением неиспользованных остатков межбюджетных трансфертов, полученных из вышестоящего бюджета в форме субсидий, субвенций и иных межбюджетных трансфертов, имеющих целевое назначение, нап</w:t>
      </w:r>
      <w:r>
        <w:rPr>
          <w:sz w:val="24"/>
          <w:szCs w:val="24"/>
          <w:highlight w:val="white"/>
        </w:rPr>
        <w:t xml:space="preserve">равляются на увеличение бюджетных ассигнований для оплаты заключенных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</w:t>
      </w:r>
      <w:r>
        <w:rPr>
          <w:sz w:val="24"/>
          <w:szCs w:val="24"/>
          <w:highlight w:val="white"/>
        </w:rPr>
        <w:t xml:space="preserve">объеме </w:t>
      </w:r>
      <w:r>
        <w:rPr>
          <w:sz w:val="24"/>
          <w:szCs w:val="24"/>
          <w:highlight w:val="white"/>
        </w:rPr>
        <w:t xml:space="preserve">61 090 178,17</w:t>
      </w:r>
      <w:r>
        <w:rPr>
          <w:sz w:val="24"/>
          <w:szCs w:val="24"/>
          <w:highlight w:val="white"/>
        </w:rPr>
        <w:t xml:space="preserve"> руб.</w:t>
      </w:r>
      <w:r>
        <w:rPr>
          <w:sz w:val="24"/>
          <w:szCs w:val="24"/>
          <w:highlight w:val="white"/>
        </w:rPr>
        <w:t xml:space="preserve">  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spacing w:line="348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21</w:t>
      </w:r>
      <w:r>
        <w:rPr>
          <w:sz w:val="24"/>
          <w:szCs w:val="24"/>
          <w:highlight w:val="white"/>
        </w:rPr>
        <w:t xml:space="preserve">. Установить, что остатки средств бюджета Артемовского городского округа на          1 января 2026</w:t>
      </w:r>
      <w:r>
        <w:rPr>
          <w:sz w:val="24"/>
          <w:szCs w:val="24"/>
          <w:highlight w:val="white"/>
        </w:rPr>
        <w:t xml:space="preserve"> года, за исключением неиспользованных остатков межбюдж</w:t>
      </w:r>
      <w:r>
        <w:rPr>
          <w:sz w:val="24"/>
          <w:szCs w:val="24"/>
          <w:highlight w:val="white"/>
        </w:rPr>
        <w:t xml:space="preserve">етных трансфертов, полученных из вышестоящего бюджета в форме субсидий, субвенций и иных межбюджетных трансфертов, имеющих целевое назначение, после их направления на увеличение бюджетных ассигнований муниципального дорожного фонда Артемовского городского </w:t>
      </w:r>
      <w:r>
        <w:rPr>
          <w:sz w:val="24"/>
          <w:szCs w:val="24"/>
          <w:highlight w:val="white"/>
        </w:rPr>
        <w:t xml:space="preserve">округа в соответствии со статьей 96 Бюджетного кодекса Российской Федерации и использо</w:t>
      </w:r>
      <w:r>
        <w:rPr>
          <w:sz w:val="24"/>
          <w:szCs w:val="24"/>
          <w:highlight w:val="white"/>
        </w:rPr>
        <w:t xml:space="preserve">вания в соответствии с пунктом </w:t>
      </w:r>
      <w:r>
        <w:rPr>
          <w:sz w:val="24"/>
          <w:szCs w:val="24"/>
          <w:highlight w:val="white"/>
        </w:rPr>
        <w:t xml:space="preserve">2</w:t>
      </w:r>
      <w:r>
        <w:rPr>
          <w:sz w:val="24"/>
          <w:szCs w:val="24"/>
          <w:highlight w:val="white"/>
        </w:rPr>
        <w:t xml:space="preserve">0</w:t>
      </w:r>
      <w:r>
        <w:rPr>
          <w:sz w:val="24"/>
          <w:szCs w:val="24"/>
          <w:highlight w:val="white"/>
        </w:rPr>
        <w:t xml:space="preserve"> настоящего решения могут направляться на исполнение принимаем</w:t>
      </w:r>
      <w:r>
        <w:rPr>
          <w:sz w:val="24"/>
          <w:szCs w:val="24"/>
          <w:highlight w:val="white"/>
        </w:rPr>
        <w:t xml:space="preserve">ых в текущем финансовом году расходных обязательств бюджета Артемовского городского округа в случае принятия либо изменения с увеличением объема бюджетных ассигнований, предусмотренного на исполнение соответствующих обязательств в текущем финансовом году.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spacing w:line="348" w:lineRule="auto"/>
        <w:widowControl w:val="off"/>
        <w:rPr>
          <w:szCs w:val="24"/>
          <w14:ligatures w14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  <w:highlight w:val="white"/>
        </w:rPr>
        <w:t xml:space="preserve">22. </w:t>
      </w:r>
      <w:r>
        <w:rPr>
          <w:sz w:val="24"/>
          <w:szCs w:val="24"/>
          <w:highlight w:val="white"/>
        </w:rPr>
        <w:t xml:space="preserve">Утвердить </w:t>
      </w:r>
      <w:hyperlink r:id="rId12" w:tooltip="https://login.consultant.ru/link/?req=doc&amp;base=RLAW020&amp;n=193889&amp;dst=100155&amp;field=134&amp;date=18.02.2026" w:history="1">
        <w:r>
          <w:rPr>
            <w:sz w:val="24"/>
            <w:szCs w:val="24"/>
            <w:highlight w:val="white"/>
          </w:rPr>
          <w:t xml:space="preserve">программу</w:t>
        </w:r>
      </w:hyperlink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</w:rPr>
        <w:t xml:space="preserve">муниципальных внутренних заимствований Артемовского городского округа на 2026 год и на плановый период 2027 и 2028 годов в соответствии с приложением 8 к настоящему решению.</w:t>
      </w:r>
      <w:r>
        <w:rPr>
          <w:sz w:val="24"/>
          <w:szCs w:val="24"/>
        </w:rPr>
        <w:t xml:space="preserve">».</w:t>
      </w:r>
      <w:r>
        <w:rPr>
          <w:szCs w:val="24"/>
          <w14:ligatures w14:val="none"/>
        </w:rPr>
      </w:r>
      <w:r>
        <w:rPr>
          <w:szCs w:val="24"/>
          <w14:ligatures w14:val="none"/>
        </w:rPr>
      </w:r>
    </w:p>
    <w:p>
      <w:pPr>
        <w:pStyle w:val="882"/>
        <w:ind w:firstLine="709"/>
        <w:jc w:val="both"/>
        <w:spacing w:line="360" w:lineRule="auto"/>
        <w:widowControl w:val="off"/>
        <w:rPr>
          <w:color w:val="auto"/>
          <w:sz w:val="24"/>
          <w:szCs w:val="24"/>
          <w:highlight w:val="none"/>
        </w:rPr>
        <w:suppressLineNumbers/>
      </w:pPr>
      <w:r>
        <w:rPr>
          <w:color w:val="auto"/>
          <w:sz w:val="24"/>
          <w:szCs w:val="24"/>
        </w:rPr>
        <w:t xml:space="preserve">1.9</w:t>
      </w:r>
      <w:r>
        <w:rPr>
          <w:color w:val="auto"/>
          <w:sz w:val="24"/>
          <w:szCs w:val="24"/>
        </w:rPr>
        <w:t xml:space="preserve">.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Изложить приложение 1 к решению в редакции приложения 1 к настоящему решению.</w:t>
      </w:r>
      <w:r>
        <w:rPr>
          <w:color w:val="auto"/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line="360" w:lineRule="auto"/>
        <w:widowControl w:val="off"/>
        <w:rPr>
          <w:color w:val="auto"/>
          <w:sz w:val="24"/>
          <w:szCs w:val="24"/>
        </w:rPr>
        <w:suppressLineNumbers/>
      </w:pPr>
      <w:r>
        <w:rPr>
          <w:color w:val="auto"/>
          <w:sz w:val="24"/>
          <w:szCs w:val="24"/>
          <w:highlight w:val="none"/>
        </w:rPr>
        <w:t xml:space="preserve">1.10. Изложить приложение 2 к решению в редакции приложения 2 к настоящему решению.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82"/>
        <w:ind w:firstLine="709"/>
        <w:jc w:val="both"/>
        <w:spacing w:line="360" w:lineRule="auto"/>
        <w:widowControl w:val="off"/>
        <w:rPr>
          <w:color w:val="auto"/>
          <w:sz w:val="24"/>
          <w:szCs w:val="24"/>
        </w:rPr>
        <w:suppressLineNumbers/>
      </w:pPr>
      <w:r>
        <w:rPr>
          <w:color w:val="auto"/>
          <w:sz w:val="24"/>
          <w:szCs w:val="24"/>
        </w:rPr>
        <w:t xml:space="preserve">1.</w:t>
      </w:r>
      <w:r>
        <w:rPr>
          <w:color w:val="auto"/>
          <w:sz w:val="24"/>
          <w:szCs w:val="24"/>
        </w:rPr>
        <w:t xml:space="preserve">11</w:t>
      </w:r>
      <w:r>
        <w:rPr>
          <w:color w:val="auto"/>
          <w:sz w:val="24"/>
          <w:szCs w:val="24"/>
        </w:rPr>
        <w:t xml:space="preserve">.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Изложить приложение 3 к решению в редакции приложения 3</w:t>
      </w:r>
      <w:r>
        <w:rPr>
          <w:color w:val="auto"/>
          <w:sz w:val="24"/>
          <w:szCs w:val="24"/>
        </w:rPr>
        <w:t xml:space="preserve"> к настоящему решению.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82"/>
        <w:ind w:firstLine="709"/>
        <w:jc w:val="both"/>
        <w:spacing w:line="360" w:lineRule="auto"/>
        <w:widowControl w:val="off"/>
        <w:rPr>
          <w:color w:val="auto"/>
          <w:sz w:val="24"/>
          <w:szCs w:val="24"/>
        </w:rPr>
        <w:suppressLineNumbers/>
      </w:pPr>
      <w:r>
        <w:rPr>
          <w:color w:val="auto"/>
          <w:sz w:val="24"/>
          <w:szCs w:val="24"/>
        </w:rPr>
        <w:t xml:space="preserve">1.</w:t>
      </w:r>
      <w:r>
        <w:rPr>
          <w:color w:val="auto"/>
          <w:sz w:val="24"/>
          <w:szCs w:val="24"/>
        </w:rPr>
        <w:t xml:space="preserve">12</w:t>
      </w:r>
      <w:r>
        <w:rPr>
          <w:color w:val="auto"/>
          <w:sz w:val="24"/>
          <w:szCs w:val="24"/>
        </w:rPr>
        <w:t xml:space="preserve">.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Изложить приложение 4 к решению в редакции приложения 4</w:t>
      </w:r>
      <w:r>
        <w:rPr>
          <w:color w:val="auto"/>
          <w:sz w:val="24"/>
          <w:szCs w:val="24"/>
        </w:rPr>
        <w:t xml:space="preserve"> к настоящему решению.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82"/>
        <w:ind w:firstLine="709"/>
        <w:jc w:val="both"/>
        <w:spacing w:line="360" w:lineRule="auto"/>
        <w:widowControl w:val="off"/>
        <w:rPr>
          <w:color w:val="auto"/>
          <w:sz w:val="24"/>
          <w:szCs w:val="24"/>
        </w:rPr>
        <w:suppressLineNumbers/>
      </w:pPr>
      <w:r>
        <w:rPr>
          <w:color w:val="auto"/>
          <w:sz w:val="24"/>
          <w:szCs w:val="24"/>
        </w:rPr>
        <w:t xml:space="preserve">1.13</w:t>
      </w:r>
      <w:r>
        <w:rPr>
          <w:color w:val="auto"/>
          <w:sz w:val="24"/>
          <w:szCs w:val="24"/>
        </w:rPr>
        <w:t xml:space="preserve">. </w:t>
      </w:r>
      <w:r>
        <w:rPr>
          <w:color w:val="auto"/>
          <w:sz w:val="24"/>
          <w:szCs w:val="24"/>
        </w:rPr>
        <w:t xml:space="preserve">Изложить приложение 5 к решению в редакции приложения </w:t>
      </w:r>
      <w:r>
        <w:rPr>
          <w:color w:val="auto"/>
          <w:sz w:val="24"/>
          <w:szCs w:val="24"/>
        </w:rPr>
        <w:t xml:space="preserve">5</w:t>
      </w:r>
      <w:r>
        <w:rPr>
          <w:color w:val="auto"/>
          <w:sz w:val="24"/>
          <w:szCs w:val="24"/>
        </w:rPr>
        <w:t xml:space="preserve"> к настоящему решению.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82"/>
        <w:ind w:firstLine="709"/>
        <w:jc w:val="both"/>
        <w:spacing w:line="360" w:lineRule="auto"/>
        <w:widowControl w:val="off"/>
        <w:rPr>
          <w:color w:val="auto"/>
          <w:sz w:val="24"/>
          <w:szCs w:val="24"/>
        </w:rPr>
        <w:suppressLineNumbers/>
      </w:pPr>
      <w:r>
        <w:rPr>
          <w:color w:val="auto"/>
          <w:sz w:val="24"/>
          <w:szCs w:val="24"/>
        </w:rPr>
        <w:t xml:space="preserve">1.</w:t>
      </w:r>
      <w:r>
        <w:rPr>
          <w:color w:val="auto"/>
          <w:sz w:val="24"/>
          <w:szCs w:val="24"/>
        </w:rPr>
        <w:t xml:space="preserve">14</w:t>
      </w:r>
      <w:r>
        <w:rPr>
          <w:color w:val="auto"/>
          <w:sz w:val="24"/>
          <w:szCs w:val="24"/>
        </w:rPr>
        <w:t xml:space="preserve">.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Изложить приложение 6 к решению в редакции приложения </w:t>
      </w:r>
      <w:r>
        <w:rPr>
          <w:color w:val="auto"/>
          <w:sz w:val="24"/>
          <w:szCs w:val="24"/>
        </w:rPr>
        <w:t xml:space="preserve">6</w:t>
      </w:r>
      <w:r>
        <w:rPr>
          <w:color w:val="auto"/>
          <w:sz w:val="24"/>
          <w:szCs w:val="24"/>
        </w:rPr>
        <w:t xml:space="preserve"> к настоящему решению.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82"/>
        <w:ind w:firstLine="709"/>
        <w:jc w:val="both"/>
        <w:spacing w:line="360" w:lineRule="auto"/>
        <w:widowControl w:val="off"/>
        <w:rPr>
          <w:color w:val="auto"/>
          <w:sz w:val="24"/>
          <w:szCs w:val="24"/>
        </w:rPr>
        <w:suppressLineNumbers/>
      </w:pPr>
      <w:r>
        <w:rPr>
          <w:color w:val="auto"/>
          <w:sz w:val="24"/>
          <w:szCs w:val="24"/>
        </w:rPr>
        <w:t xml:space="preserve">1.15</w:t>
      </w:r>
      <w:r>
        <w:rPr>
          <w:color w:val="auto"/>
          <w:sz w:val="24"/>
          <w:szCs w:val="24"/>
        </w:rPr>
        <w:t xml:space="preserve">. </w:t>
      </w:r>
      <w:r>
        <w:rPr>
          <w:color w:val="auto"/>
          <w:sz w:val="24"/>
          <w:szCs w:val="24"/>
        </w:rPr>
        <w:t xml:space="preserve">Изложить приложение 7 к решению в редакции приложения </w:t>
      </w:r>
      <w:r>
        <w:rPr>
          <w:color w:val="auto"/>
          <w:sz w:val="24"/>
          <w:szCs w:val="24"/>
        </w:rPr>
        <w:t xml:space="preserve">7</w:t>
      </w:r>
      <w:r>
        <w:rPr>
          <w:color w:val="auto"/>
          <w:sz w:val="24"/>
          <w:szCs w:val="24"/>
        </w:rPr>
        <w:t xml:space="preserve"> к настоящему решению</w:t>
      </w:r>
      <w:r>
        <w:rPr>
          <w:color w:val="auto"/>
          <w:sz w:val="24"/>
          <w:szCs w:val="24"/>
        </w:rPr>
        <w:t xml:space="preserve">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82"/>
        <w:ind w:firstLine="709"/>
        <w:jc w:val="both"/>
        <w:spacing w:line="348" w:lineRule="auto"/>
        <w:widowControl w:val="off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2. Настоящее решение вступает в силу со дня его опубликования в газете «Выбор»</w:t>
      </w:r>
      <w:r>
        <w:rPr>
          <w:color w:val="auto"/>
          <w:sz w:val="24"/>
          <w:szCs w:val="24"/>
        </w:rPr>
        <w:t xml:space="preserve">.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894"/>
        <w:spacing w:line="240" w:lineRule="auto"/>
        <w:widowControl w:val="off"/>
        <w:rPr>
          <w:lang w:val="ru-RU"/>
        </w:rPr>
      </w:pPr>
      <w:r>
        <w:rPr>
          <w:highlight w:val="none"/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894"/>
        <w:spacing w:line="240" w:lineRule="auto"/>
        <w:widowControl w:val="off"/>
        <w:rPr>
          <w:highlight w:val="none"/>
          <w:lang w:val="ru-RU"/>
        </w:rPr>
      </w:pPr>
      <w:r>
        <w:rPr>
          <w:highlight w:val="none"/>
          <w:lang w:val="ru-RU"/>
        </w:rPr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pStyle w:val="894"/>
        <w:spacing w:line="240" w:lineRule="auto"/>
        <w:widowControl w:val="off"/>
        <w:rPr>
          <w:highlight w:val="none"/>
          <w:lang w:val="ru-RU"/>
        </w:rPr>
      </w:pPr>
      <w:r>
        <w:rPr>
          <w:highlight w:val="none"/>
          <w:lang w:val="ru-RU"/>
        </w:rPr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pStyle w:val="894"/>
        <w:spacing w:line="240" w:lineRule="auto"/>
        <w:widowControl w:val="off"/>
        <w:rPr>
          <w:highlight w:val="none"/>
          <w:lang w:val="ru-RU"/>
        </w:rPr>
      </w:pPr>
      <w:r>
        <w:rPr>
          <w:lang w:val="ru-RU"/>
        </w:rPr>
        <w:t xml:space="preserve">Г</w:t>
      </w:r>
      <w:r>
        <w:t xml:space="preserve">лав</w:t>
      </w:r>
      <w:r>
        <w:rPr>
          <w:lang w:val="ru-RU"/>
        </w:rPr>
        <w:t xml:space="preserve">а</w:t>
      </w:r>
      <w:r>
        <w:t xml:space="preserve"> города Артема</w:t>
        <w:tab/>
        <w:tab/>
        <w:tab/>
        <w:tab/>
      </w:r>
      <w:r>
        <w:tab/>
        <w:tab/>
        <w:t xml:space="preserve">         </w:t>
        <w:tab/>
        <w:t xml:space="preserve">          </w:t>
      </w:r>
      <w:r>
        <w:tab/>
        <w:tab/>
      </w:r>
      <w:r>
        <w:rPr>
          <w:lang w:val="ru-RU"/>
        </w:rPr>
        <w:t xml:space="preserve">                    В.В. Кво</w:t>
      </w:r>
      <w:r>
        <w:rPr>
          <w:lang w:val="ru-RU"/>
        </w:rPr>
        <w:t xml:space="preserve">н</w:t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134" w:right="567" w:bottom="850" w:left="1701" w:header="567" w:footer="567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Liberation Sans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32"/>
      <w:jc w:val="center"/>
      <w:rPr>
        <w:sz w:val="24"/>
        <w:szCs w:val="24"/>
      </w:rPr>
    </w:pPr>
    <w:r>
      <w:rPr>
        <w:sz w:val="24"/>
        <w:szCs w:val="24"/>
      </w:rPr>
    </w: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732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97"/>
      <w:rPr>
        <w:rStyle w:val="898"/>
      </w:rPr>
      <w:framePr w:wrap="around" w:vAnchor="text" w:hAnchor="margin" w:xAlign="center" w:y="1"/>
    </w:pPr>
    <w:r>
      <w:rPr>
        <w:rStyle w:val="898"/>
      </w:rPr>
      <w:fldChar w:fldCharType="begin"/>
    </w:r>
    <w:r>
      <w:rPr>
        <w:rStyle w:val="898"/>
      </w:rPr>
      <w:instrText xml:space="preserve">PAGE  </w:instrText>
    </w:r>
    <w:r>
      <w:rPr>
        <w:rStyle w:val="898"/>
      </w:rPr>
      <w:fldChar w:fldCharType="end"/>
    </w:r>
    <w:r>
      <w:rPr>
        <w:rStyle w:val="898"/>
      </w:rPr>
    </w:r>
    <w:r>
      <w:rPr>
        <w:rStyle w:val="898"/>
      </w:rPr>
    </w:r>
  </w:p>
  <w:p>
    <w:pPr>
      <w:pStyle w:val="89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7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2">
    <w:multiLevelType w:val="hybridMultilevel"/>
    <w:lvl w:ilvl="0">
      <w:start w:val="28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3">
    <w:multiLevelType w:val="hybridMultilevel"/>
    <w:lvl w:ilvl="0">
      <w:start w:val="29"/>
      <w:numFmt w:val="decimal"/>
      <w:isLgl w:val="false"/>
      <w:suff w:val="tab"/>
      <w:lvlText w:val="%1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4">
    <w:multiLevelType w:val="hybridMultilevel"/>
    <w:lvl w:ilvl="0">
      <w:start w:val="25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5">
    <w:multiLevelType w:val="hybridMultilevel"/>
    <w:lvl w:ilvl="0">
      <w:start w:val="26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4">
    <w:name w:val="Heading 1"/>
    <w:basedOn w:val="882"/>
    <w:next w:val="882"/>
    <w:link w:val="70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705">
    <w:name w:val="Heading 1 Char"/>
    <w:link w:val="70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706">
    <w:name w:val="Heading 2"/>
    <w:basedOn w:val="882"/>
    <w:next w:val="882"/>
    <w:link w:val="70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707">
    <w:name w:val="Heading 2 Char"/>
    <w:link w:val="706"/>
    <w:uiPriority w:val="9"/>
    <w:rPr>
      <w:rFonts w:ascii="Liberation Sans" w:hAnsi="Liberation Sans" w:eastAsia="Liberation Sans" w:cs="Liberation Sans"/>
      <w:sz w:val="34"/>
    </w:rPr>
  </w:style>
  <w:style w:type="paragraph" w:styleId="708">
    <w:name w:val="Heading 3"/>
    <w:basedOn w:val="882"/>
    <w:next w:val="882"/>
    <w:link w:val="70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09">
    <w:name w:val="Heading 3 Char"/>
    <w:link w:val="70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10">
    <w:name w:val="Heading 4"/>
    <w:basedOn w:val="882"/>
    <w:next w:val="882"/>
    <w:link w:val="71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11">
    <w:name w:val="Heading 4 Char"/>
    <w:link w:val="71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12">
    <w:name w:val="Heading 5"/>
    <w:basedOn w:val="882"/>
    <w:next w:val="882"/>
    <w:link w:val="71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13">
    <w:name w:val="Heading 5 Char"/>
    <w:link w:val="71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14">
    <w:name w:val="Heading 6"/>
    <w:basedOn w:val="882"/>
    <w:next w:val="882"/>
    <w:link w:val="71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15">
    <w:name w:val="Heading 6 Char"/>
    <w:link w:val="71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16">
    <w:name w:val="Heading 7"/>
    <w:basedOn w:val="882"/>
    <w:next w:val="882"/>
    <w:link w:val="71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17">
    <w:name w:val="Heading 7 Char"/>
    <w:link w:val="71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18">
    <w:name w:val="Heading 8"/>
    <w:basedOn w:val="882"/>
    <w:next w:val="882"/>
    <w:link w:val="71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19">
    <w:name w:val="Heading 8 Char"/>
    <w:link w:val="71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20">
    <w:name w:val="Heading 9"/>
    <w:basedOn w:val="882"/>
    <w:next w:val="882"/>
    <w:link w:val="72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21">
    <w:name w:val="Heading 9 Char"/>
    <w:link w:val="72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22">
    <w:name w:val="List Paragraph"/>
    <w:basedOn w:val="882"/>
    <w:uiPriority w:val="34"/>
    <w:qFormat/>
    <w:pPr>
      <w:contextualSpacing/>
      <w:ind w:left="720"/>
    </w:pPr>
  </w:style>
  <w:style w:type="paragraph" w:styleId="723">
    <w:name w:val="No Spacing"/>
    <w:uiPriority w:val="1"/>
    <w:qFormat/>
    <w:pPr>
      <w:spacing w:before="0" w:after="0" w:line="240" w:lineRule="auto"/>
    </w:pPr>
  </w:style>
  <w:style w:type="paragraph" w:styleId="724">
    <w:name w:val="Title"/>
    <w:basedOn w:val="882"/>
    <w:next w:val="882"/>
    <w:link w:val="72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5">
    <w:name w:val="Title Char"/>
    <w:link w:val="724"/>
    <w:uiPriority w:val="10"/>
    <w:rPr>
      <w:sz w:val="48"/>
      <w:szCs w:val="48"/>
    </w:rPr>
  </w:style>
  <w:style w:type="paragraph" w:styleId="726">
    <w:name w:val="Subtitle"/>
    <w:basedOn w:val="882"/>
    <w:next w:val="882"/>
    <w:link w:val="727"/>
    <w:uiPriority w:val="11"/>
    <w:qFormat/>
    <w:pPr>
      <w:spacing w:before="200" w:after="200"/>
    </w:pPr>
    <w:rPr>
      <w:sz w:val="24"/>
      <w:szCs w:val="24"/>
    </w:rPr>
  </w:style>
  <w:style w:type="character" w:styleId="727">
    <w:name w:val="Subtitle Char"/>
    <w:link w:val="726"/>
    <w:uiPriority w:val="11"/>
    <w:rPr>
      <w:sz w:val="24"/>
      <w:szCs w:val="24"/>
    </w:rPr>
  </w:style>
  <w:style w:type="paragraph" w:styleId="728">
    <w:name w:val="Quote"/>
    <w:basedOn w:val="882"/>
    <w:next w:val="882"/>
    <w:link w:val="729"/>
    <w:uiPriority w:val="29"/>
    <w:qFormat/>
    <w:pPr>
      <w:ind w:left="720" w:right="720"/>
    </w:pPr>
    <w:rPr>
      <w:i/>
    </w:rPr>
  </w:style>
  <w:style w:type="character" w:styleId="729">
    <w:name w:val="Quote Char"/>
    <w:link w:val="728"/>
    <w:uiPriority w:val="29"/>
    <w:rPr>
      <w:i/>
    </w:rPr>
  </w:style>
  <w:style w:type="paragraph" w:styleId="730">
    <w:name w:val="Intense Quote"/>
    <w:basedOn w:val="882"/>
    <w:next w:val="882"/>
    <w:link w:val="73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1">
    <w:name w:val="Intense Quote Char"/>
    <w:link w:val="730"/>
    <w:uiPriority w:val="30"/>
    <w:rPr>
      <w:i/>
    </w:rPr>
  </w:style>
  <w:style w:type="paragraph" w:styleId="732">
    <w:name w:val="Header"/>
    <w:basedOn w:val="882"/>
    <w:link w:val="73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3">
    <w:name w:val="Header Char"/>
    <w:link w:val="732"/>
    <w:uiPriority w:val="99"/>
  </w:style>
  <w:style w:type="paragraph" w:styleId="734">
    <w:name w:val="Footer"/>
    <w:basedOn w:val="882"/>
    <w:link w:val="73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35">
    <w:name w:val="Footer Char"/>
    <w:link w:val="734"/>
    <w:uiPriority w:val="99"/>
  </w:style>
  <w:style w:type="paragraph" w:styleId="736">
    <w:name w:val="Caption"/>
    <w:basedOn w:val="882"/>
    <w:next w:val="882"/>
    <w:link w:val="73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7">
    <w:name w:val="Caption Char"/>
    <w:link w:val="736"/>
    <w:uiPriority w:val="35"/>
    <w:rPr>
      <w:b/>
      <w:bCs/>
      <w:color w:val="4f81bd" w:themeColor="accent1"/>
      <w:sz w:val="18"/>
      <w:szCs w:val="18"/>
    </w:rPr>
  </w:style>
  <w:style w:type="table" w:styleId="73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3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4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4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6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7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7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7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7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7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7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7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7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8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8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8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8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8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8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8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0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0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0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0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0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0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0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2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3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3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3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3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3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3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3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3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4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4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4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4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5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5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6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6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64">
    <w:name w:val="Hyperlink"/>
    <w:uiPriority w:val="99"/>
    <w:unhideWhenUsed/>
    <w:rPr>
      <w:color w:val="0000ff" w:themeColor="hyperlink"/>
      <w:u w:val="single"/>
    </w:rPr>
  </w:style>
  <w:style w:type="paragraph" w:styleId="865">
    <w:name w:val="footnote text"/>
    <w:basedOn w:val="882"/>
    <w:link w:val="866"/>
    <w:uiPriority w:val="99"/>
    <w:semiHidden/>
    <w:unhideWhenUsed/>
    <w:pPr>
      <w:spacing w:after="40" w:line="240" w:lineRule="auto"/>
    </w:pPr>
    <w:rPr>
      <w:sz w:val="18"/>
    </w:rPr>
  </w:style>
  <w:style w:type="character" w:styleId="866">
    <w:name w:val="Footnote Text Char"/>
    <w:link w:val="865"/>
    <w:uiPriority w:val="99"/>
    <w:rPr>
      <w:sz w:val="18"/>
    </w:rPr>
  </w:style>
  <w:style w:type="character" w:styleId="867">
    <w:name w:val="footnote reference"/>
    <w:uiPriority w:val="99"/>
    <w:unhideWhenUsed/>
    <w:rPr>
      <w:vertAlign w:val="superscript"/>
    </w:rPr>
  </w:style>
  <w:style w:type="paragraph" w:styleId="868">
    <w:name w:val="endnote text"/>
    <w:basedOn w:val="882"/>
    <w:link w:val="869"/>
    <w:uiPriority w:val="99"/>
    <w:semiHidden/>
    <w:unhideWhenUsed/>
    <w:pPr>
      <w:spacing w:after="0" w:line="240" w:lineRule="auto"/>
    </w:pPr>
    <w:rPr>
      <w:sz w:val="20"/>
    </w:rPr>
  </w:style>
  <w:style w:type="character" w:styleId="869">
    <w:name w:val="Endnote Text Char"/>
    <w:link w:val="868"/>
    <w:uiPriority w:val="99"/>
    <w:rPr>
      <w:sz w:val="20"/>
    </w:rPr>
  </w:style>
  <w:style w:type="character" w:styleId="870">
    <w:name w:val="endnote reference"/>
    <w:uiPriority w:val="99"/>
    <w:semiHidden/>
    <w:unhideWhenUsed/>
    <w:rPr>
      <w:vertAlign w:val="superscript"/>
    </w:rPr>
  </w:style>
  <w:style w:type="paragraph" w:styleId="871">
    <w:name w:val="toc 1"/>
    <w:basedOn w:val="882"/>
    <w:next w:val="882"/>
    <w:uiPriority w:val="39"/>
    <w:unhideWhenUsed/>
    <w:pPr>
      <w:ind w:left="0" w:right="0" w:firstLine="0"/>
      <w:spacing w:after="57"/>
    </w:pPr>
  </w:style>
  <w:style w:type="paragraph" w:styleId="872">
    <w:name w:val="toc 2"/>
    <w:basedOn w:val="882"/>
    <w:next w:val="882"/>
    <w:uiPriority w:val="39"/>
    <w:unhideWhenUsed/>
    <w:pPr>
      <w:ind w:left="283" w:right="0" w:firstLine="0"/>
      <w:spacing w:after="57"/>
    </w:pPr>
  </w:style>
  <w:style w:type="paragraph" w:styleId="873">
    <w:name w:val="toc 3"/>
    <w:basedOn w:val="882"/>
    <w:next w:val="882"/>
    <w:uiPriority w:val="39"/>
    <w:unhideWhenUsed/>
    <w:pPr>
      <w:ind w:left="567" w:right="0" w:firstLine="0"/>
      <w:spacing w:after="57"/>
    </w:pPr>
  </w:style>
  <w:style w:type="paragraph" w:styleId="874">
    <w:name w:val="toc 4"/>
    <w:basedOn w:val="882"/>
    <w:next w:val="882"/>
    <w:uiPriority w:val="39"/>
    <w:unhideWhenUsed/>
    <w:pPr>
      <w:ind w:left="850" w:right="0" w:firstLine="0"/>
      <w:spacing w:after="57"/>
    </w:pPr>
  </w:style>
  <w:style w:type="paragraph" w:styleId="875">
    <w:name w:val="toc 5"/>
    <w:basedOn w:val="882"/>
    <w:next w:val="882"/>
    <w:uiPriority w:val="39"/>
    <w:unhideWhenUsed/>
    <w:pPr>
      <w:ind w:left="1134" w:right="0" w:firstLine="0"/>
      <w:spacing w:after="57"/>
    </w:pPr>
  </w:style>
  <w:style w:type="paragraph" w:styleId="876">
    <w:name w:val="toc 6"/>
    <w:basedOn w:val="882"/>
    <w:next w:val="882"/>
    <w:uiPriority w:val="39"/>
    <w:unhideWhenUsed/>
    <w:pPr>
      <w:ind w:left="1417" w:right="0" w:firstLine="0"/>
      <w:spacing w:after="57"/>
    </w:pPr>
  </w:style>
  <w:style w:type="paragraph" w:styleId="877">
    <w:name w:val="toc 7"/>
    <w:basedOn w:val="882"/>
    <w:next w:val="882"/>
    <w:uiPriority w:val="39"/>
    <w:unhideWhenUsed/>
    <w:pPr>
      <w:ind w:left="1701" w:right="0" w:firstLine="0"/>
      <w:spacing w:after="57"/>
    </w:pPr>
  </w:style>
  <w:style w:type="paragraph" w:styleId="878">
    <w:name w:val="toc 8"/>
    <w:basedOn w:val="882"/>
    <w:next w:val="882"/>
    <w:uiPriority w:val="39"/>
    <w:unhideWhenUsed/>
    <w:pPr>
      <w:ind w:left="1984" w:right="0" w:firstLine="0"/>
      <w:spacing w:after="57"/>
    </w:pPr>
  </w:style>
  <w:style w:type="paragraph" w:styleId="879">
    <w:name w:val="toc 9"/>
    <w:basedOn w:val="882"/>
    <w:next w:val="882"/>
    <w:uiPriority w:val="39"/>
    <w:unhideWhenUsed/>
    <w:pPr>
      <w:ind w:left="2268" w:right="0" w:firstLine="0"/>
      <w:spacing w:after="57"/>
    </w:pPr>
  </w:style>
  <w:style w:type="paragraph" w:styleId="880">
    <w:name w:val="TOC Heading"/>
    <w:uiPriority w:val="39"/>
    <w:unhideWhenUsed/>
  </w:style>
  <w:style w:type="paragraph" w:styleId="881">
    <w:name w:val="table of figures"/>
    <w:basedOn w:val="882"/>
    <w:next w:val="882"/>
    <w:uiPriority w:val="99"/>
    <w:unhideWhenUsed/>
    <w:pPr>
      <w:spacing w:after="0" w:afterAutospacing="0"/>
    </w:pPr>
  </w:style>
  <w:style w:type="paragraph" w:styleId="882" w:default="1">
    <w:name w:val="Normal"/>
    <w:next w:val="882"/>
    <w:link w:val="882"/>
    <w:qFormat/>
    <w:rPr>
      <w:lang w:val="ru-RU" w:eastAsia="ru-RU" w:bidi="ar-SA"/>
    </w:rPr>
  </w:style>
  <w:style w:type="paragraph" w:styleId="883">
    <w:name w:val="Заголовок 1"/>
    <w:basedOn w:val="882"/>
    <w:next w:val="882"/>
    <w:link w:val="882"/>
    <w:qFormat/>
    <w:pPr>
      <w:keepNext/>
      <w:outlineLvl w:val="0"/>
    </w:pPr>
    <w:rPr>
      <w:sz w:val="24"/>
      <w:lang w:val="en-US"/>
    </w:rPr>
  </w:style>
  <w:style w:type="paragraph" w:styleId="884">
    <w:name w:val="Заголовок 2"/>
    <w:basedOn w:val="882"/>
    <w:next w:val="882"/>
    <w:link w:val="882"/>
    <w:qFormat/>
    <w:pPr>
      <w:jc w:val="center"/>
      <w:keepNext/>
      <w:spacing w:line="360" w:lineRule="auto"/>
      <w:outlineLvl w:val="1"/>
    </w:pPr>
    <w:rPr>
      <w:b/>
      <w:spacing w:val="70"/>
      <w:sz w:val="24"/>
    </w:rPr>
  </w:style>
  <w:style w:type="paragraph" w:styleId="885">
    <w:name w:val="Заголовок 3"/>
    <w:basedOn w:val="882"/>
    <w:next w:val="882"/>
    <w:link w:val="882"/>
    <w:qFormat/>
    <w:pPr>
      <w:jc w:val="center"/>
      <w:keepNext/>
      <w:spacing w:line="360" w:lineRule="auto"/>
      <w:outlineLvl w:val="2"/>
    </w:pPr>
    <w:rPr>
      <w:spacing w:val="70"/>
      <w:sz w:val="24"/>
    </w:rPr>
  </w:style>
  <w:style w:type="paragraph" w:styleId="886">
    <w:name w:val="Заголовок 4"/>
    <w:basedOn w:val="882"/>
    <w:next w:val="882"/>
    <w:link w:val="882"/>
    <w:qFormat/>
    <w:pPr>
      <w:jc w:val="right"/>
      <w:keepNext/>
      <w:spacing w:line="360" w:lineRule="auto"/>
      <w:outlineLvl w:val="3"/>
    </w:pPr>
    <w:rPr>
      <w:sz w:val="24"/>
    </w:rPr>
  </w:style>
  <w:style w:type="paragraph" w:styleId="887">
    <w:name w:val="Заголовок 5"/>
    <w:basedOn w:val="882"/>
    <w:next w:val="882"/>
    <w:link w:val="882"/>
    <w:qFormat/>
    <w:pPr>
      <w:jc w:val="center"/>
      <w:keepNext/>
      <w:outlineLvl w:val="4"/>
    </w:pPr>
    <w:rPr>
      <w:b/>
      <w:sz w:val="32"/>
    </w:rPr>
  </w:style>
  <w:style w:type="paragraph" w:styleId="888">
    <w:name w:val="Заголовок 6"/>
    <w:basedOn w:val="882"/>
    <w:next w:val="882"/>
    <w:link w:val="882"/>
    <w:qFormat/>
    <w:pPr>
      <w:ind w:firstLine="567"/>
      <w:jc w:val="both"/>
      <w:keepNext/>
      <w:spacing w:line="360" w:lineRule="auto"/>
      <w:outlineLvl w:val="5"/>
    </w:pPr>
    <w:rPr>
      <w:sz w:val="24"/>
    </w:rPr>
  </w:style>
  <w:style w:type="character" w:styleId="889">
    <w:name w:val="Основной шрифт абзаца"/>
    <w:next w:val="889"/>
    <w:link w:val="882"/>
    <w:uiPriority w:val="1"/>
    <w:semiHidden/>
    <w:unhideWhenUsed/>
  </w:style>
  <w:style w:type="table" w:styleId="890">
    <w:name w:val="Обычная таблица"/>
    <w:next w:val="890"/>
    <w:link w:val="882"/>
    <w:uiPriority w:val="99"/>
    <w:semiHidden/>
    <w:unhideWhenUsed/>
    <w:tblPr/>
  </w:style>
  <w:style w:type="numbering" w:styleId="891">
    <w:name w:val="Нет списка"/>
    <w:next w:val="891"/>
    <w:link w:val="882"/>
    <w:uiPriority w:val="99"/>
    <w:semiHidden/>
    <w:unhideWhenUsed/>
  </w:style>
  <w:style w:type="paragraph" w:styleId="892">
    <w:name w:val="Оглавление 3"/>
    <w:basedOn w:val="882"/>
    <w:next w:val="882"/>
    <w:link w:val="882"/>
    <w:semiHidden/>
    <w:pPr>
      <w:ind w:left="440"/>
      <w:tabs>
        <w:tab w:val="right" w:pos="9071" w:leader="dot"/>
      </w:tabs>
    </w:pPr>
    <w:rPr>
      <w:rFonts w:ascii="Arial" w:hAnsi="Arial"/>
      <w:i/>
    </w:rPr>
  </w:style>
  <w:style w:type="character" w:styleId="893">
    <w:name w:val="Гиперссылка"/>
    <w:next w:val="893"/>
    <w:link w:val="882"/>
    <w:rPr>
      <w:color w:val="0000ff"/>
      <w:u w:val="single"/>
    </w:rPr>
  </w:style>
  <w:style w:type="paragraph" w:styleId="894">
    <w:name w:val="Основной текст"/>
    <w:basedOn w:val="882"/>
    <w:next w:val="894"/>
    <w:link w:val="902"/>
    <w:pPr>
      <w:spacing w:line="360" w:lineRule="auto"/>
    </w:pPr>
    <w:rPr>
      <w:sz w:val="24"/>
      <w:lang w:val="en-US" w:eastAsia="en-US"/>
    </w:rPr>
  </w:style>
  <w:style w:type="paragraph" w:styleId="895">
    <w:name w:val="Основной текст 2"/>
    <w:basedOn w:val="882"/>
    <w:next w:val="895"/>
    <w:link w:val="882"/>
    <w:pPr>
      <w:jc w:val="both"/>
      <w:spacing w:line="360" w:lineRule="auto"/>
    </w:pPr>
    <w:rPr>
      <w:sz w:val="24"/>
    </w:rPr>
  </w:style>
  <w:style w:type="paragraph" w:styleId="896">
    <w:name w:val="Основной текст с отступом"/>
    <w:basedOn w:val="882"/>
    <w:next w:val="896"/>
    <w:link w:val="882"/>
    <w:pPr>
      <w:ind w:firstLine="851"/>
      <w:jc w:val="both"/>
      <w:spacing w:line="360" w:lineRule="auto"/>
    </w:pPr>
    <w:rPr>
      <w:sz w:val="24"/>
    </w:rPr>
  </w:style>
  <w:style w:type="paragraph" w:styleId="897">
    <w:name w:val="Верхний колонтитул"/>
    <w:basedOn w:val="882"/>
    <w:next w:val="897"/>
    <w:link w:val="903"/>
    <w:uiPriority w:val="99"/>
    <w:pPr>
      <w:tabs>
        <w:tab w:val="center" w:pos="4153" w:leader="none"/>
        <w:tab w:val="right" w:pos="8306" w:leader="none"/>
      </w:tabs>
    </w:pPr>
  </w:style>
  <w:style w:type="character" w:styleId="898">
    <w:name w:val="Номер страницы"/>
    <w:basedOn w:val="889"/>
    <w:next w:val="898"/>
    <w:link w:val="882"/>
  </w:style>
  <w:style w:type="paragraph" w:styleId="899">
    <w:name w:val="Нижний колонтитул"/>
    <w:basedOn w:val="882"/>
    <w:next w:val="899"/>
    <w:link w:val="882"/>
    <w:pPr>
      <w:tabs>
        <w:tab w:val="center" w:pos="4153" w:leader="none"/>
        <w:tab w:val="right" w:pos="8306" w:leader="none"/>
      </w:tabs>
    </w:pPr>
  </w:style>
  <w:style w:type="paragraph" w:styleId="900">
    <w:name w:val="Основной текст с отступом 2"/>
    <w:basedOn w:val="882"/>
    <w:next w:val="900"/>
    <w:link w:val="882"/>
    <w:pPr>
      <w:ind w:firstLine="567"/>
      <w:jc w:val="both"/>
      <w:spacing w:line="360" w:lineRule="auto"/>
    </w:pPr>
    <w:rPr>
      <w:sz w:val="24"/>
    </w:rPr>
  </w:style>
  <w:style w:type="paragraph" w:styleId="901">
    <w:name w:val="Текст выноски"/>
    <w:basedOn w:val="882"/>
    <w:next w:val="901"/>
    <w:link w:val="882"/>
    <w:semiHidden/>
    <w:rPr>
      <w:rFonts w:ascii="Tahoma" w:hAnsi="Tahoma" w:cs="Tahoma"/>
      <w:sz w:val="16"/>
      <w:szCs w:val="16"/>
    </w:rPr>
  </w:style>
  <w:style w:type="character" w:styleId="902">
    <w:name w:val="Основной текст Знак"/>
    <w:next w:val="902"/>
    <w:link w:val="894"/>
    <w:rPr>
      <w:sz w:val="24"/>
    </w:rPr>
  </w:style>
  <w:style w:type="character" w:styleId="903">
    <w:name w:val="Верхний колонтитул Знак"/>
    <w:next w:val="903"/>
    <w:link w:val="897"/>
    <w:uiPriority w:val="99"/>
  </w:style>
  <w:style w:type="paragraph" w:styleId="904">
    <w:name w:val="Style2"/>
    <w:basedOn w:val="882"/>
    <w:next w:val="904"/>
    <w:link w:val="882"/>
    <w:uiPriority w:val="99"/>
    <w:pPr>
      <w:ind w:firstLine="542"/>
      <w:jc w:val="both"/>
      <w:spacing w:line="322" w:lineRule="exact"/>
      <w:widowControl w:val="off"/>
    </w:pPr>
    <w:rPr>
      <w:sz w:val="24"/>
      <w:szCs w:val="24"/>
    </w:rPr>
  </w:style>
  <w:style w:type="character" w:styleId="905">
    <w:name w:val="Font Style13"/>
    <w:next w:val="905"/>
    <w:link w:val="882"/>
    <w:uiPriority w:val="99"/>
    <w:rPr>
      <w:rFonts w:ascii="Times New Roman" w:hAnsi="Times New Roman" w:cs="Times New Roman"/>
      <w:sz w:val="26"/>
      <w:szCs w:val="26"/>
    </w:rPr>
  </w:style>
  <w:style w:type="character" w:styleId="906">
    <w:name w:val="Цветовое выделение"/>
    <w:next w:val="906"/>
    <w:link w:val="882"/>
    <w:rPr>
      <w:b/>
      <w:bCs/>
      <w:color w:val="000080"/>
      <w:sz w:val="20"/>
      <w:szCs w:val="20"/>
    </w:rPr>
  </w:style>
  <w:style w:type="paragraph" w:styleId="907">
    <w:name w:val="Обычный (веб)"/>
    <w:basedOn w:val="882"/>
    <w:next w:val="907"/>
    <w:link w:val="882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908">
    <w:name w:val="ConsPlusNormal"/>
    <w:next w:val="908"/>
    <w:link w:val="882"/>
    <w:rPr>
      <w:sz w:val="24"/>
      <w:szCs w:val="24"/>
      <w:lang w:val="ru-RU" w:eastAsia="ru-RU" w:bidi="ar-SA"/>
    </w:rPr>
  </w:style>
  <w:style w:type="paragraph" w:styleId="909">
    <w:name w:val="ConsPlusTitle"/>
    <w:next w:val="909"/>
    <w:link w:val="882"/>
    <w:uiPriority w:val="99"/>
    <w:rPr>
      <w:b/>
      <w:bCs/>
      <w:sz w:val="24"/>
      <w:szCs w:val="24"/>
      <w:lang w:val="ru-RU" w:eastAsia="ru-RU" w:bidi="ar-SA"/>
    </w:rPr>
  </w:style>
  <w:style w:type="character" w:styleId="910" w:default="1">
    <w:name w:val="Default Paragraph Font"/>
    <w:uiPriority w:val="1"/>
    <w:semiHidden/>
    <w:unhideWhenUsed/>
  </w:style>
  <w:style w:type="numbering" w:styleId="911" w:default="1">
    <w:name w:val="No List"/>
    <w:uiPriority w:val="99"/>
    <w:semiHidden/>
    <w:unhideWhenUsed/>
  </w:style>
  <w:style w:type="table" w:styleId="91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image" Target="media/image1.png"/><Relationship Id="rId12" Type="http://schemas.openxmlformats.org/officeDocument/2006/relationships/hyperlink" Target="https://login.consultant.ru/link/?req=doc&amp;base=RLAW020&amp;n=193889&amp;dst=100155&amp;field=134&amp;date=18.02.2026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ТСКОМ</Company>
  <DocSecurity>0</DocSecurity>
  <HyperlinksChanged>false</HyperlinksChanged>
  <ScaleCrop>false</ScaleCrop>
  <SharedDoc>false</SharedDoc>
  <Template>Распоряжение.dot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доходов</dc:creator>
  <cp:lastModifiedBy>vinograd_nv</cp:lastModifiedBy>
  <cp:revision>230</cp:revision>
  <dcterms:created xsi:type="dcterms:W3CDTF">2019-10-08T06:58:00Z</dcterms:created>
  <dcterms:modified xsi:type="dcterms:W3CDTF">2026-03-24T00:22:48Z</dcterms:modified>
  <cp:version>1048576</cp:version>
</cp:coreProperties>
</file>